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2B45A4" w:rsidRPr="00221340"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575970" w:rsidRPr="00221340"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上投摩根天添宝货币市场基金</w:t>
      </w: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2020年第4季度报告</w:t>
      </w:r>
    </w:p>
    <w:p w:rsidR="002B45A4" w:rsidRPr="00221340" w:rsidRDefault="00D87D00" w:rsidP="0002085F">
      <w:pPr>
        <w:spacing w:line="360" w:lineRule="auto"/>
        <w:jc w:val="center"/>
        <w:rPr>
          <w:rFonts w:asciiTheme="minorEastAsia" w:eastAsiaTheme="minorEastAsia" w:hAnsiTheme="minorEastAsia"/>
          <w:b/>
          <w:color w:val="000000" w:themeColor="text1"/>
          <w:sz w:val="24"/>
        </w:rPr>
      </w:pPr>
      <w:r w:rsidRPr="00221340">
        <w:rPr>
          <w:rFonts w:asciiTheme="minorEastAsia" w:eastAsiaTheme="minorEastAsia" w:hAnsiTheme="minorEastAsia"/>
          <w:b/>
          <w:color w:val="000000" w:themeColor="text1"/>
          <w:sz w:val="24"/>
        </w:rPr>
        <w:t>2020年12月31日</w:t>
      </w: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rPr>
          <w:rFonts w:asciiTheme="minorEastAsia" w:eastAsiaTheme="minorEastAsia" w:hAnsiTheme="minorEastAsia"/>
          <w:b/>
          <w:color w:val="000000" w:themeColor="text1"/>
          <w:sz w:val="24"/>
        </w:rPr>
      </w:pP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基金管理人：</w:t>
      </w:r>
      <w:r w:rsidRPr="00221340">
        <w:rPr>
          <w:rFonts w:asciiTheme="minorEastAsia" w:eastAsiaTheme="minorEastAsia" w:hAnsiTheme="minorEastAsia"/>
          <w:b/>
          <w:color w:val="000000" w:themeColor="text1"/>
          <w:sz w:val="24"/>
        </w:rPr>
        <w:t>上投摩根基金管理有限公司</w:t>
      </w: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基金托管人：</w:t>
      </w:r>
      <w:r w:rsidRPr="00221340">
        <w:rPr>
          <w:rFonts w:asciiTheme="minorEastAsia" w:eastAsiaTheme="minorEastAsia" w:hAnsiTheme="minorEastAsia"/>
          <w:b/>
          <w:color w:val="000000" w:themeColor="text1"/>
          <w:sz w:val="24"/>
        </w:rPr>
        <w:t>中国建设银行股份有限公司</w:t>
      </w:r>
    </w:p>
    <w:p w:rsidR="00902E3F" w:rsidRPr="00221340"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221340" w:rsidSect="005633AD">
          <w:headerReference w:type="default" r:id="rId7"/>
          <w:footerReference w:type="default" r:id="rId8"/>
          <w:pgSz w:w="11926" w:h="15840"/>
          <w:pgMar w:top="1418" w:right="1418" w:bottom="851" w:left="1418" w:header="851" w:footer="992" w:gutter="0"/>
          <w:cols w:space="720"/>
          <w:noEndnote/>
        </w:sectPr>
      </w:pPr>
      <w:r w:rsidRPr="00221340">
        <w:rPr>
          <w:rFonts w:asciiTheme="minorEastAsia" w:eastAsiaTheme="minorEastAsia" w:hAnsiTheme="minorEastAsia" w:hint="eastAsia"/>
          <w:b/>
          <w:color w:val="000000" w:themeColor="text1"/>
          <w:sz w:val="24"/>
        </w:rPr>
        <w:t>报告送出日期：</w:t>
      </w:r>
      <w:r w:rsidR="00EF56FA" w:rsidRPr="00221340">
        <w:rPr>
          <w:rFonts w:asciiTheme="minorEastAsia" w:eastAsiaTheme="minorEastAsia" w:hAnsiTheme="minorEastAsia"/>
          <w:b/>
          <w:color w:val="000000" w:themeColor="text1"/>
          <w:sz w:val="24"/>
        </w:rPr>
        <w:t>二〇二一年一月二十二日</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lastRenderedPageBreak/>
        <w:t>§</w:t>
      </w:r>
      <w:r w:rsidRPr="00221340">
        <w:rPr>
          <w:rFonts w:asciiTheme="minorEastAsia" w:eastAsiaTheme="minorEastAsia" w:hAnsiTheme="minorEastAsia" w:cs="Arial"/>
          <w:color w:val="000000" w:themeColor="text1"/>
          <w:kern w:val="0"/>
          <w:sz w:val="24"/>
          <w:szCs w:val="24"/>
        </w:rPr>
        <w:t xml:space="preserve">1  </w:t>
      </w:r>
      <w:r w:rsidRPr="00221340">
        <w:rPr>
          <w:rFonts w:asciiTheme="minorEastAsia" w:eastAsiaTheme="minorEastAsia" w:hAnsiTheme="minorEastAsia" w:cs="Arial" w:hint="eastAsia"/>
          <w:color w:val="000000" w:themeColor="text1"/>
          <w:kern w:val="0"/>
          <w:sz w:val="24"/>
          <w:szCs w:val="24"/>
        </w:rPr>
        <w:t>重要提示</w:t>
      </w:r>
    </w:p>
    <w:p w:rsidR="00455DE6" w:rsidRDefault="00F772F8">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szCs w:val="21"/>
        </w:rPr>
        <w:t xml:space="preserve"> </w:t>
      </w:r>
    </w:p>
    <w:p w:rsidR="00455DE6" w:rsidRDefault="00F772F8">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基金托管人中国建设银行股份有限公司根据本基金合同规定，于</w:t>
      </w:r>
      <w:r>
        <w:rPr>
          <w:rFonts w:asciiTheme="minorEastAsia" w:eastAsiaTheme="minorEastAsia" w:hAnsiTheme="minorEastAsia"/>
          <w:color w:val="000000" w:themeColor="text1"/>
          <w:szCs w:val="21"/>
        </w:rPr>
        <w:t>2021</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21</w:t>
      </w:r>
      <w:r>
        <w:rPr>
          <w:rFonts w:asciiTheme="minorEastAsia" w:eastAsiaTheme="minorEastAsia" w:hAnsiTheme="minorEastAsia"/>
          <w:color w:val="000000" w:themeColor="text1"/>
          <w:szCs w:val="2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szCs w:val="21"/>
        </w:rPr>
        <w:t xml:space="preserve"> </w:t>
      </w:r>
    </w:p>
    <w:p w:rsidR="00455DE6" w:rsidRDefault="00F772F8">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基金管理人承诺以诚实信用、勤勉尽责的原则管理和运用基金资产，但不保证基金一定盈利。</w:t>
      </w:r>
      <w:r>
        <w:rPr>
          <w:rFonts w:asciiTheme="minorEastAsia" w:eastAsiaTheme="minorEastAsia" w:hAnsiTheme="minorEastAsia"/>
          <w:color w:val="000000" w:themeColor="text1"/>
          <w:szCs w:val="21"/>
        </w:rPr>
        <w:t xml:space="preserve"> </w:t>
      </w:r>
    </w:p>
    <w:p w:rsidR="00455DE6" w:rsidRDefault="00F772F8">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szCs w:val="21"/>
        </w:rPr>
        <w:t xml:space="preserve"> </w:t>
      </w:r>
    </w:p>
    <w:p w:rsidR="00455DE6" w:rsidRDefault="00F772F8">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186667" w:rsidRPr="00221340" w:rsidRDefault="00A805BC" w:rsidP="000C5A36">
      <w:pPr>
        <w:adjustRightInd w:val="0"/>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本报告期自2020年10月1日起至12月31日止。</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2  </w:t>
      </w:r>
      <w:r w:rsidRPr="00221340">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基金简称</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上投摩根天添宝货币</w:t>
            </w:r>
          </w:p>
        </w:tc>
      </w:tr>
      <w:tr w:rsidR="00221340" w:rsidRPr="00221340" w:rsidTr="000C5A36">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000712</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基金运作方式</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契约型开放式</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基金合同生效日</w:t>
            </w:r>
          </w:p>
        </w:tc>
        <w:tc>
          <w:tcPr>
            <w:tcW w:w="5479" w:type="dxa"/>
            <w:gridSpan w:val="2"/>
            <w:vAlign w:val="center"/>
          </w:tcPr>
          <w:p w:rsidR="00A805BC" w:rsidRPr="00221340" w:rsidRDefault="002507FE"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2014年11月25日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报告期末基金份额总额</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739,734,448.37</w:t>
            </w:r>
            <w:r w:rsidR="00C2005E" w:rsidRPr="00221340">
              <w:rPr>
                <w:rFonts w:asciiTheme="minorEastAsia" w:eastAsiaTheme="minorEastAsia" w:hAnsiTheme="minorEastAsia" w:hint="eastAsia"/>
                <w:color w:val="000000" w:themeColor="text1"/>
                <w:kern w:val="0"/>
                <w:szCs w:val="21"/>
              </w:rPr>
              <w:t>份</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投资目标</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在有效控制投资风险和保持较高流动性的基础上，力争获得高于业绩比较基准的稳定回报。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投资策略</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w:t>
            </w:r>
            <w:r w:rsidRPr="00221340">
              <w:rPr>
                <w:rFonts w:asciiTheme="minorEastAsia" w:eastAsiaTheme="minorEastAsia" w:hAnsiTheme="minorEastAsia"/>
                <w:color w:val="000000" w:themeColor="text1"/>
                <w:kern w:val="0"/>
                <w:szCs w:val="21"/>
              </w:rPr>
              <w:lastRenderedPageBreak/>
              <w:t>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lastRenderedPageBreak/>
              <w:t>业绩比较基准</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同期七天通知存款利率（税后）</w:t>
            </w:r>
          </w:p>
        </w:tc>
      </w:tr>
      <w:tr w:rsidR="00221340" w:rsidRPr="00221340" w:rsidTr="000C5A36">
        <w:tc>
          <w:tcPr>
            <w:tcW w:w="2835" w:type="dxa"/>
            <w:vAlign w:val="center"/>
          </w:tcPr>
          <w:p w:rsidR="00A01505" w:rsidRPr="00221340" w:rsidRDefault="00A0150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风险收益特征</w:t>
            </w:r>
          </w:p>
        </w:tc>
        <w:tc>
          <w:tcPr>
            <w:tcW w:w="5479" w:type="dxa"/>
            <w:gridSpan w:val="2"/>
            <w:vAlign w:val="center"/>
          </w:tcPr>
          <w:p w:rsidR="00455DE6" w:rsidRDefault="00F772F8">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本基金为货币市场基金，是证券投资基金中的低风险品种。本基金的风险和预期收益低于股票型基金、混合型基金和债券型基金。</w:t>
            </w:r>
          </w:p>
          <w:p w:rsidR="00A01505" w:rsidRPr="00221340" w:rsidRDefault="00A0150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基金管理人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上投摩根基金管理有限公司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基金托管人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中国建设银行股份有限公司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级基金的基金简称</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上投摩根天添宝货币A</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上投摩根天添宝货币B</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级基金的交易代码</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000712</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000713</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级基金的份额总额</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29,780,136.00</w:t>
            </w:r>
            <w:r w:rsidR="00764CF7" w:rsidRPr="00221340">
              <w:rPr>
                <w:rFonts w:asciiTheme="minorEastAsia" w:eastAsiaTheme="minorEastAsia" w:hAnsiTheme="minorEastAsia" w:hint="eastAsia"/>
                <w:color w:val="000000" w:themeColor="text1"/>
                <w:szCs w:val="21"/>
              </w:rPr>
              <w:t>份</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709,954,312.37</w:t>
            </w:r>
            <w:r w:rsidR="00764CF7" w:rsidRPr="00221340">
              <w:rPr>
                <w:rFonts w:asciiTheme="minorEastAsia" w:eastAsiaTheme="minorEastAsia" w:hAnsiTheme="minorEastAsia" w:hint="eastAsia"/>
                <w:color w:val="000000" w:themeColor="text1"/>
                <w:szCs w:val="21"/>
              </w:rPr>
              <w:t>份</w:t>
            </w:r>
          </w:p>
        </w:tc>
      </w:tr>
    </w:tbl>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3  </w:t>
      </w:r>
      <w:r w:rsidRPr="00221340">
        <w:rPr>
          <w:rFonts w:asciiTheme="minorEastAsia" w:eastAsiaTheme="minorEastAsia" w:hAnsiTheme="minorEastAsia" w:cs="Arial" w:hint="eastAsia"/>
          <w:color w:val="000000" w:themeColor="text1"/>
          <w:kern w:val="0"/>
          <w:sz w:val="24"/>
          <w:szCs w:val="24"/>
        </w:rPr>
        <w:t>主要财务指标和基金净值表现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3.1 </w:t>
      </w:r>
      <w:r w:rsidRPr="00221340">
        <w:rPr>
          <w:rFonts w:asciiTheme="minorEastAsia" w:eastAsiaTheme="minorEastAsia" w:hAnsiTheme="minorEastAsia" w:cs="Arial" w:hint="eastAsia"/>
          <w:b/>
          <w:color w:val="000000" w:themeColor="text1"/>
          <w:kern w:val="0"/>
          <w:sz w:val="24"/>
        </w:rPr>
        <w:t>主要财务指标</w:t>
      </w:r>
    </w:p>
    <w:p w:rsidR="00902E3F" w:rsidRPr="00221340" w:rsidRDefault="000C5A36" w:rsidP="000C5A36">
      <w:pPr>
        <w:autoSpaceDE w:val="0"/>
        <w:autoSpaceDN w:val="0"/>
        <w:adjustRightInd w:val="0"/>
        <w:spacing w:before="29" w:line="360" w:lineRule="auto"/>
        <w:ind w:left="15" w:right="480"/>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 w:val="24"/>
        </w:rPr>
        <w:t xml:space="preserve">                                                    </w:t>
      </w:r>
      <w:r w:rsidRPr="00221340">
        <w:rPr>
          <w:rFonts w:asciiTheme="minorEastAsia" w:eastAsiaTheme="minorEastAsia" w:hAnsiTheme="minorEastAsia" w:cs="Arial" w:hint="eastAsia"/>
          <w:color w:val="000000" w:themeColor="text1"/>
          <w:kern w:val="0"/>
          <w:szCs w:val="21"/>
        </w:rPr>
        <w:t xml:space="preserve"> </w:t>
      </w:r>
      <w:r w:rsidR="00902E3F" w:rsidRPr="00221340">
        <w:rPr>
          <w:rFonts w:asciiTheme="minorEastAsia" w:eastAsiaTheme="minorEastAsia" w:hAnsiTheme="minorEastAsia" w:cs="Arial" w:hint="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1340" w:rsidRPr="00221340" w:rsidTr="00F11244">
        <w:tc>
          <w:tcPr>
            <w:tcW w:w="3402" w:type="dxa"/>
            <w:vMerge w:val="restart"/>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主要财务指标</w:t>
            </w:r>
          </w:p>
        </w:tc>
        <w:tc>
          <w:tcPr>
            <w:tcW w:w="4962" w:type="dxa"/>
            <w:gridSpan w:val="2"/>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报告期(</w:t>
            </w:r>
            <w:r w:rsidRPr="00221340">
              <w:rPr>
                <w:rFonts w:asciiTheme="minorEastAsia" w:eastAsiaTheme="minorEastAsia" w:hAnsiTheme="minorEastAsia" w:cs="宋体"/>
                <w:color w:val="000000" w:themeColor="text1"/>
                <w:szCs w:val="21"/>
              </w:rPr>
              <w:t>2020年10月1日-2020年12月31日</w:t>
            </w:r>
            <w:r w:rsidRPr="00221340">
              <w:rPr>
                <w:rFonts w:asciiTheme="minorEastAsia" w:eastAsiaTheme="minorEastAsia" w:hAnsiTheme="minorEastAsia" w:cs="宋体" w:hint="eastAsia"/>
                <w:color w:val="000000" w:themeColor="text1"/>
                <w:szCs w:val="21"/>
              </w:rPr>
              <w:t>)</w:t>
            </w:r>
          </w:p>
        </w:tc>
      </w:tr>
      <w:tr w:rsidR="00221340" w:rsidRPr="00221340" w:rsidTr="00F11244">
        <w:tc>
          <w:tcPr>
            <w:tcW w:w="3402" w:type="dxa"/>
            <w:vMerge/>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kern w:val="0"/>
                <w:szCs w:val="21"/>
              </w:rPr>
            </w:pP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上投摩根天添宝货币A</w:t>
            </w: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上投摩根天添宝货币B</w:t>
            </w:r>
          </w:p>
        </w:tc>
      </w:tr>
      <w:tr w:rsidR="00221340" w:rsidRPr="00221340" w:rsidTr="000C5A36">
        <w:trPr>
          <w:trHeight w:val="840"/>
        </w:trPr>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lastRenderedPageBreak/>
              <w:t>1.</w:t>
            </w:r>
            <w:r w:rsidRPr="00221340">
              <w:rPr>
                <w:rFonts w:asciiTheme="minorEastAsia" w:eastAsiaTheme="minorEastAsia" w:hAnsiTheme="minorEastAsia" w:cs="宋体" w:hint="eastAsia"/>
                <w:color w:val="000000" w:themeColor="text1"/>
                <w:kern w:val="0"/>
                <w:szCs w:val="21"/>
              </w:rPr>
              <w:t>本期已实现收益</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133,380.67</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4,087,961.38</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2.</w:t>
            </w:r>
            <w:r w:rsidRPr="00221340">
              <w:rPr>
                <w:rFonts w:asciiTheme="minorEastAsia" w:eastAsiaTheme="minorEastAsia" w:hAnsiTheme="minorEastAsia" w:cs="宋体" w:hint="eastAsia"/>
                <w:color w:val="000000" w:themeColor="text1"/>
                <w:kern w:val="0"/>
                <w:szCs w:val="21"/>
              </w:rPr>
              <w:t>本期利润</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133,380.67</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4,087,961.38</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hint="eastAsia"/>
                <w:color w:val="000000" w:themeColor="text1"/>
                <w:kern w:val="0"/>
                <w:szCs w:val="21"/>
              </w:rPr>
              <w:t>3</w:t>
            </w:r>
            <w:r w:rsidRPr="00221340">
              <w:rPr>
                <w:rFonts w:asciiTheme="minorEastAsia" w:eastAsiaTheme="minorEastAsia" w:hAnsiTheme="minorEastAsia" w:cs="方正仿宋简体"/>
                <w:color w:val="000000" w:themeColor="text1"/>
                <w:kern w:val="0"/>
                <w:szCs w:val="21"/>
              </w:rPr>
              <w:t>.</w:t>
            </w:r>
            <w:r w:rsidRPr="00221340">
              <w:rPr>
                <w:rFonts w:asciiTheme="minorEastAsia" w:eastAsiaTheme="minorEastAsia" w:hAnsiTheme="minorEastAsia" w:cs="宋体" w:hint="eastAsia"/>
                <w:color w:val="000000" w:themeColor="text1"/>
                <w:kern w:val="0"/>
                <w:szCs w:val="21"/>
              </w:rPr>
              <w:t>期末基金资产净值</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29,780,136.00</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709,954,312.37</w:t>
            </w:r>
          </w:p>
        </w:tc>
      </w:tr>
    </w:tbl>
    <w:p w:rsidR="00455DE6" w:rsidRDefault="00F772F8">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221340" w:rsidRDefault="00893021"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上述基金业绩指标不包括交易基金的各项费用（例如基金转换费等），计入费用后实际收益水平要低于所列数字。</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 </w:t>
      </w:r>
      <w:r w:rsidRPr="00221340">
        <w:rPr>
          <w:rFonts w:asciiTheme="minorEastAsia" w:eastAsiaTheme="minorEastAsia" w:hAnsiTheme="minorEastAsia" w:cs="Arial" w:hint="eastAsia"/>
          <w:b/>
          <w:color w:val="000000" w:themeColor="text1"/>
          <w:kern w:val="0"/>
          <w:sz w:val="24"/>
        </w:rPr>
        <w:t>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3.2.1 </w:t>
      </w:r>
      <w:r w:rsidRPr="00221340">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1</w:t>
      </w:r>
      <w:r w:rsidR="00570F8C" w:rsidRPr="00221340">
        <w:rPr>
          <w:rFonts w:asciiTheme="minorEastAsia" w:eastAsiaTheme="minorEastAsia" w:hAnsiTheme="minorEastAsia" w:hint="eastAsia"/>
          <w:b/>
          <w:color w:val="000000" w:themeColor="text1"/>
        </w:rPr>
        <w:t>、</w:t>
      </w:r>
      <w:r w:rsidR="0024424F" w:rsidRPr="00221340">
        <w:rPr>
          <w:rFonts w:asciiTheme="minorEastAsia" w:eastAsiaTheme="minorEastAsia" w:hAnsiTheme="minorEastAsia" w:hint="eastAsia"/>
          <w:b/>
          <w:color w:val="000000" w:themeColor="text1"/>
        </w:rPr>
        <w:t>上投摩根天添宝货币A:</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636B17">
        <w:tc>
          <w:tcPr>
            <w:tcW w:w="1328"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455DE6">
        <w:tc>
          <w:tcPr>
            <w:tcW w:w="1328" w:type="dxa"/>
            <w:vAlign w:val="center"/>
          </w:tcPr>
          <w:p w:rsidR="00455DE6" w:rsidRDefault="00F772F8">
            <w:pPr>
              <w:jc w:val="left"/>
            </w:pPr>
            <w:r>
              <w:rPr>
                <w:rFonts w:asciiTheme="minorEastAsia" w:eastAsiaTheme="minorEastAsia" w:hAnsiTheme="minorEastAsia"/>
                <w:color w:val="000000" w:themeColor="text1"/>
                <w:szCs w:val="21"/>
              </w:rPr>
              <w:t>过去三个月</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0.5612%</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0.0009%</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0.3403%</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0.2209%</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0.0009%</w:t>
            </w:r>
          </w:p>
        </w:tc>
      </w:tr>
      <w:tr w:rsidR="00455DE6">
        <w:tc>
          <w:tcPr>
            <w:tcW w:w="1328" w:type="dxa"/>
            <w:vAlign w:val="center"/>
          </w:tcPr>
          <w:p w:rsidR="00455DE6" w:rsidRDefault="00F772F8">
            <w:pPr>
              <w:jc w:val="left"/>
            </w:pPr>
            <w:r>
              <w:rPr>
                <w:rFonts w:asciiTheme="minorEastAsia" w:eastAsiaTheme="minorEastAsia" w:hAnsiTheme="minorEastAsia"/>
                <w:color w:val="000000" w:themeColor="text1"/>
                <w:szCs w:val="21"/>
              </w:rPr>
              <w:t>过去六个月</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1.0157%</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0.0011%</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0.6805%</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0.3352%</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0.0011%</w:t>
            </w:r>
          </w:p>
        </w:tc>
      </w:tr>
      <w:tr w:rsidR="00455DE6">
        <w:tc>
          <w:tcPr>
            <w:tcW w:w="1328" w:type="dxa"/>
            <w:vAlign w:val="center"/>
          </w:tcPr>
          <w:p w:rsidR="00455DE6" w:rsidRDefault="00F772F8">
            <w:pPr>
              <w:jc w:val="left"/>
            </w:pPr>
            <w:r>
              <w:rPr>
                <w:rFonts w:asciiTheme="minorEastAsia" w:eastAsiaTheme="minorEastAsia" w:hAnsiTheme="minorEastAsia"/>
                <w:color w:val="000000" w:themeColor="text1"/>
                <w:szCs w:val="21"/>
              </w:rPr>
              <w:t>过去一年</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1.9478%</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0.0013%</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1.3537%</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0.5941%</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0.0013%</w:t>
            </w:r>
          </w:p>
        </w:tc>
      </w:tr>
      <w:tr w:rsidR="00455DE6">
        <w:tc>
          <w:tcPr>
            <w:tcW w:w="1328" w:type="dxa"/>
            <w:vAlign w:val="center"/>
          </w:tcPr>
          <w:p w:rsidR="00455DE6" w:rsidRDefault="00F772F8">
            <w:pPr>
              <w:jc w:val="left"/>
            </w:pPr>
            <w:r>
              <w:rPr>
                <w:rFonts w:asciiTheme="minorEastAsia" w:eastAsiaTheme="minorEastAsia" w:hAnsiTheme="minorEastAsia"/>
                <w:color w:val="000000" w:themeColor="text1"/>
                <w:szCs w:val="21"/>
              </w:rPr>
              <w:t>过去三年</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7.3427%</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0.0022%</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4.0537%</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3.2890%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0.0022%</w:t>
            </w:r>
          </w:p>
        </w:tc>
      </w:tr>
      <w:tr w:rsidR="00455DE6">
        <w:tc>
          <w:tcPr>
            <w:tcW w:w="1328" w:type="dxa"/>
            <w:vAlign w:val="center"/>
          </w:tcPr>
          <w:p w:rsidR="00455DE6" w:rsidRDefault="00F772F8">
            <w:pPr>
              <w:jc w:val="left"/>
            </w:pPr>
            <w:r>
              <w:rPr>
                <w:rFonts w:asciiTheme="minorEastAsia" w:eastAsiaTheme="minorEastAsia" w:hAnsiTheme="minorEastAsia"/>
                <w:color w:val="000000" w:themeColor="text1"/>
                <w:szCs w:val="21"/>
              </w:rPr>
              <w:t>过去五年</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13.0582%</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0.0025%</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6.7574%</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6.3008%</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0.0025%</w:t>
            </w:r>
          </w:p>
        </w:tc>
      </w:tr>
      <w:tr w:rsidR="00455DE6">
        <w:tc>
          <w:tcPr>
            <w:tcW w:w="1328" w:type="dxa"/>
            <w:vAlign w:val="center"/>
          </w:tcPr>
          <w:p w:rsidR="00455DE6" w:rsidRDefault="00F772F8">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16.4950%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0.0036%</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8.2442%</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8.2508%</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0.0036%</w:t>
            </w:r>
          </w:p>
        </w:tc>
      </w:tr>
    </w:tbl>
    <w:p w:rsidR="00186667" w:rsidRPr="00221340"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2</w:t>
      </w:r>
      <w:r w:rsidR="00570F8C" w:rsidRPr="00221340">
        <w:rPr>
          <w:rFonts w:asciiTheme="minorEastAsia" w:eastAsiaTheme="minorEastAsia" w:hAnsiTheme="minorEastAsia" w:hint="eastAsia"/>
          <w:b/>
          <w:color w:val="000000" w:themeColor="text1"/>
        </w:rPr>
        <w:t>、</w:t>
      </w:r>
      <w:r w:rsidR="000B2044" w:rsidRPr="00221340">
        <w:rPr>
          <w:rFonts w:asciiTheme="minorEastAsia" w:eastAsiaTheme="minorEastAsia" w:hAnsiTheme="minorEastAsia" w:hint="eastAsia"/>
          <w:b/>
          <w:color w:val="000000" w:themeColor="text1"/>
        </w:rPr>
        <w:t>上投摩根天添宝货币B：</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B64D62">
        <w:tc>
          <w:tcPr>
            <w:tcW w:w="1328"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455DE6">
        <w:tc>
          <w:tcPr>
            <w:tcW w:w="1328" w:type="dxa"/>
            <w:vAlign w:val="center"/>
          </w:tcPr>
          <w:p w:rsidR="00455DE6" w:rsidRDefault="00F772F8">
            <w:pPr>
              <w:jc w:val="left"/>
            </w:pPr>
            <w:r>
              <w:rPr>
                <w:rFonts w:asciiTheme="minorEastAsia" w:eastAsiaTheme="minorEastAsia" w:hAnsiTheme="minorEastAsia"/>
                <w:color w:val="000000" w:themeColor="text1"/>
                <w:szCs w:val="21"/>
              </w:rPr>
              <w:t>过去三个月</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0.6217%</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0.0009%</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0.3403%</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0.2814%</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0.0009%</w:t>
            </w:r>
          </w:p>
        </w:tc>
      </w:tr>
      <w:tr w:rsidR="00455DE6">
        <w:tc>
          <w:tcPr>
            <w:tcW w:w="1328" w:type="dxa"/>
            <w:vAlign w:val="center"/>
          </w:tcPr>
          <w:p w:rsidR="00455DE6" w:rsidRDefault="00F772F8">
            <w:pPr>
              <w:jc w:val="left"/>
            </w:pPr>
            <w:r>
              <w:rPr>
                <w:rFonts w:asciiTheme="minorEastAsia" w:eastAsiaTheme="minorEastAsia" w:hAnsiTheme="minorEastAsia"/>
                <w:color w:val="000000" w:themeColor="text1"/>
                <w:szCs w:val="21"/>
              </w:rPr>
              <w:t>过去六个月</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1.1378%</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0.0011%</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0.6805%</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0.4573%</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0.0011%</w:t>
            </w:r>
          </w:p>
        </w:tc>
      </w:tr>
      <w:tr w:rsidR="00455DE6">
        <w:tc>
          <w:tcPr>
            <w:tcW w:w="1328" w:type="dxa"/>
            <w:vAlign w:val="center"/>
          </w:tcPr>
          <w:p w:rsidR="00455DE6" w:rsidRDefault="00F772F8">
            <w:pPr>
              <w:jc w:val="left"/>
            </w:pPr>
            <w:r>
              <w:rPr>
                <w:rFonts w:asciiTheme="minorEastAsia" w:eastAsiaTheme="minorEastAsia" w:hAnsiTheme="minorEastAsia"/>
                <w:color w:val="000000" w:themeColor="text1"/>
                <w:szCs w:val="21"/>
              </w:rPr>
              <w:t>过去一年</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2.1927%</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0.0013%</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1.3537%</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0.8390%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0.0013%</w:t>
            </w:r>
          </w:p>
        </w:tc>
      </w:tr>
      <w:tr w:rsidR="00455DE6">
        <w:tc>
          <w:tcPr>
            <w:tcW w:w="1328" w:type="dxa"/>
            <w:vAlign w:val="center"/>
          </w:tcPr>
          <w:p w:rsidR="00455DE6" w:rsidRDefault="00F772F8">
            <w:pPr>
              <w:jc w:val="left"/>
            </w:pPr>
            <w:r>
              <w:rPr>
                <w:rFonts w:asciiTheme="minorEastAsia" w:eastAsiaTheme="minorEastAsia" w:hAnsiTheme="minorEastAsia"/>
                <w:color w:val="000000" w:themeColor="text1"/>
                <w:szCs w:val="21"/>
              </w:rPr>
              <w:t>过去三年</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8.1191%</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0.0022%</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4.0537%</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4.0654%</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0.0022%</w:t>
            </w:r>
          </w:p>
        </w:tc>
      </w:tr>
      <w:tr w:rsidR="00455DE6">
        <w:tc>
          <w:tcPr>
            <w:tcW w:w="1328" w:type="dxa"/>
            <w:vAlign w:val="center"/>
          </w:tcPr>
          <w:p w:rsidR="00455DE6" w:rsidRDefault="00F772F8">
            <w:pPr>
              <w:jc w:val="left"/>
            </w:pPr>
            <w:r>
              <w:rPr>
                <w:rFonts w:asciiTheme="minorEastAsia" w:eastAsiaTheme="minorEastAsia" w:hAnsiTheme="minorEastAsia"/>
                <w:color w:val="000000" w:themeColor="text1"/>
                <w:szCs w:val="21"/>
              </w:rPr>
              <w:t>过去五年</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14.4240%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0.0025%</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6.7574%</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7.6666%</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0.0025%</w:t>
            </w:r>
          </w:p>
        </w:tc>
      </w:tr>
      <w:tr w:rsidR="00455DE6">
        <w:tc>
          <w:tcPr>
            <w:tcW w:w="1328" w:type="dxa"/>
            <w:vAlign w:val="center"/>
          </w:tcPr>
          <w:p w:rsidR="00455DE6" w:rsidRDefault="00F772F8">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18.2162%</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0.0036%</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8.2442%</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0.0000%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9.9720%</w:t>
            </w:r>
          </w:p>
        </w:tc>
        <w:tc>
          <w:tcPr>
            <w:tcW w:w="1329" w:type="dxa"/>
            <w:vAlign w:val="center"/>
          </w:tcPr>
          <w:p w:rsidR="00455DE6" w:rsidRDefault="00F772F8">
            <w:pPr>
              <w:jc w:val="center"/>
            </w:pPr>
            <w:r>
              <w:rPr>
                <w:rFonts w:asciiTheme="minorEastAsia" w:eastAsiaTheme="minorEastAsia" w:hAnsiTheme="minorEastAsia"/>
                <w:color w:val="000000" w:themeColor="text1"/>
                <w:szCs w:val="21"/>
              </w:rPr>
              <w:t>0.0036%</w:t>
            </w:r>
          </w:p>
        </w:tc>
      </w:tr>
    </w:tbl>
    <w:p w:rsidR="0064191E" w:rsidRPr="00221340" w:rsidRDefault="0064191E"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lastRenderedPageBreak/>
        <w:t>注：本基金收益分配按日结转份额。</w:t>
      </w:r>
    </w:p>
    <w:p w:rsidR="001F0286" w:rsidRPr="00221340"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3.2.2</w:t>
      </w:r>
      <w:r w:rsidR="00582A58" w:rsidRPr="00221340">
        <w:rPr>
          <w:rStyle w:val="af4"/>
          <w:rFonts w:hint="eastAsia"/>
          <w:color w:val="000000" w:themeColor="text1"/>
          <w:sz w:val="24"/>
          <w:shd w:val="clear" w:color="auto" w:fill="FFFFFF"/>
        </w:rPr>
        <w:t>自基金合同生效以来</w:t>
      </w:r>
      <w:r w:rsidRPr="00221340">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221340" w:rsidRDefault="00E63B3D" w:rsidP="009A755D">
      <w:pPr>
        <w:spacing w:line="360" w:lineRule="auto"/>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上投摩根天添宝货币市场基金</w:t>
      </w:r>
    </w:p>
    <w:p w:rsidR="00E63B3D" w:rsidRPr="00221340" w:rsidRDefault="00E63B3D" w:rsidP="009A755D">
      <w:pPr>
        <w:pStyle w:val="a7"/>
        <w:snapToGrid w:val="0"/>
        <w:spacing w:line="360" w:lineRule="auto"/>
        <w:jc w:val="center"/>
        <w:rPr>
          <w:rFonts w:asciiTheme="minorEastAsia" w:eastAsiaTheme="minorEastAsia" w:hAnsiTheme="minorEastAsia"/>
          <w:color w:val="000000" w:themeColor="text1"/>
        </w:rPr>
      </w:pPr>
      <w:r w:rsidRPr="00221340">
        <w:rPr>
          <w:rFonts w:asciiTheme="minorEastAsia" w:eastAsiaTheme="minorEastAsia" w:hAnsiTheme="minorEastAsia" w:hint="eastAsia"/>
          <w:color w:val="000000" w:themeColor="text1"/>
        </w:rPr>
        <w:t>累计净值收益率与业绩比较基准收益率历史走势对比图</w:t>
      </w:r>
    </w:p>
    <w:p w:rsidR="00A7219D" w:rsidRPr="00221340" w:rsidRDefault="00A7219D" w:rsidP="009A755D">
      <w:pPr>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kern w:val="0"/>
          <w:szCs w:val="21"/>
        </w:rPr>
        <w:t>(</w:t>
      </w:r>
      <w:r w:rsidR="00D87D00" w:rsidRPr="00221340">
        <w:rPr>
          <w:rFonts w:asciiTheme="minorEastAsia" w:eastAsiaTheme="minorEastAsia" w:hAnsiTheme="minorEastAsia"/>
          <w:color w:val="000000" w:themeColor="text1"/>
          <w:kern w:val="0"/>
          <w:szCs w:val="21"/>
        </w:rPr>
        <w:t>2014年11月25日</w:t>
      </w:r>
      <w:r w:rsidRPr="00221340">
        <w:rPr>
          <w:rFonts w:asciiTheme="minorEastAsia" w:eastAsiaTheme="minorEastAsia" w:hAnsiTheme="minorEastAsia" w:hint="eastAsia"/>
          <w:color w:val="000000" w:themeColor="text1"/>
          <w:kern w:val="0"/>
          <w:szCs w:val="21"/>
        </w:rPr>
        <w:t>至2020年12月31日)</w:t>
      </w:r>
    </w:p>
    <w:p w:rsidR="00825EA5" w:rsidRPr="00221340" w:rsidRDefault="00E63B3D"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上投摩根天添宝货币A</w:t>
      </w:r>
    </w:p>
    <w:p w:rsidR="00E63B3D" w:rsidRPr="00221340" w:rsidRDefault="00304E44" w:rsidP="00196812">
      <w:pPr>
        <w:tabs>
          <w:tab w:val="left" w:pos="0"/>
        </w:tabs>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drawing>
          <wp:inline distT="0" distB="0" distL="0" distR="0" wp14:anchorId="5DE5C3BF" wp14:editId="52935086">
            <wp:extent cx="5772150" cy="3381375"/>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221340"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221340" w:rsidRDefault="005F668B"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上投摩根天添宝货币B</w:t>
      </w:r>
    </w:p>
    <w:p w:rsidR="005F668B" w:rsidRPr="00221340" w:rsidRDefault="00F45796" w:rsidP="00196812">
      <w:pPr>
        <w:snapToGrid w:val="0"/>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lastRenderedPageBreak/>
        <w:drawing>
          <wp:inline distT="0" distB="0" distL="0" distR="0" wp14:anchorId="78851239" wp14:editId="241903FA">
            <wp:extent cx="5772150" cy="3381375"/>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455DE6" w:rsidRDefault="00F772F8">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本基金合同生效日为</w:t>
      </w:r>
      <w:r>
        <w:rPr>
          <w:rFonts w:asciiTheme="minorEastAsia" w:eastAsiaTheme="minorEastAsia" w:hAnsiTheme="minorEastAsia" w:hint="eastAsia"/>
          <w:color w:val="000000" w:themeColor="text1"/>
          <w:szCs w:val="21"/>
        </w:rPr>
        <w:t>2014</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11</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25</w:t>
      </w:r>
      <w:r>
        <w:rPr>
          <w:rFonts w:asciiTheme="minorEastAsia" w:eastAsiaTheme="minorEastAsia" w:hAnsiTheme="minorEastAsia" w:hint="eastAsia"/>
          <w:color w:val="000000" w:themeColor="text1"/>
          <w:szCs w:val="21"/>
        </w:rPr>
        <w:t>日，图示时间段为</w:t>
      </w:r>
      <w:r>
        <w:rPr>
          <w:rFonts w:asciiTheme="minorEastAsia" w:eastAsiaTheme="minorEastAsia" w:hAnsiTheme="minorEastAsia" w:hint="eastAsia"/>
          <w:color w:val="000000" w:themeColor="text1"/>
          <w:szCs w:val="21"/>
        </w:rPr>
        <w:t>2014</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11</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25</w:t>
      </w:r>
      <w:r>
        <w:rPr>
          <w:rFonts w:asciiTheme="minorEastAsia" w:eastAsiaTheme="minorEastAsia" w:hAnsiTheme="minorEastAsia" w:hint="eastAsia"/>
          <w:color w:val="000000" w:themeColor="text1"/>
          <w:szCs w:val="21"/>
        </w:rPr>
        <w:t>日至</w:t>
      </w:r>
      <w:r>
        <w:rPr>
          <w:rFonts w:asciiTheme="minorEastAsia" w:eastAsiaTheme="minorEastAsia" w:hAnsiTheme="minorEastAsia" w:hint="eastAsia"/>
          <w:color w:val="000000" w:themeColor="text1"/>
          <w:szCs w:val="21"/>
        </w:rPr>
        <w:t>2020</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12</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31</w:t>
      </w:r>
      <w:r>
        <w:rPr>
          <w:rFonts w:asciiTheme="minorEastAsia" w:eastAsiaTheme="minorEastAsia" w:hAnsiTheme="minorEastAsia" w:hint="eastAsia"/>
          <w:color w:val="000000" w:themeColor="text1"/>
          <w:szCs w:val="21"/>
        </w:rPr>
        <w:t>日。</w:t>
      </w:r>
    </w:p>
    <w:p w:rsidR="00707CB2" w:rsidRPr="00221340" w:rsidRDefault="00C4213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2.本基金建仓期自2014年11月25日至2015年5月24日, 建仓期结束时资产配置比例符合本基金基金合同的规定。</w:t>
      </w:r>
    </w:p>
    <w:p w:rsidR="00CA65DD" w:rsidRPr="00221340"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4  </w:t>
      </w:r>
      <w:r w:rsidRPr="00221340">
        <w:rPr>
          <w:rFonts w:asciiTheme="minorEastAsia" w:eastAsiaTheme="minorEastAsia" w:hAnsiTheme="minorEastAsia" w:cs="Arial" w:hint="eastAsia"/>
          <w:color w:val="000000" w:themeColor="text1"/>
          <w:kern w:val="0"/>
          <w:sz w:val="24"/>
          <w:szCs w:val="24"/>
        </w:rPr>
        <w:t>管理人报告</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221340">
        <w:rPr>
          <w:rFonts w:asciiTheme="minorEastAsia" w:eastAsiaTheme="minorEastAsia" w:hAnsiTheme="minorEastAsia" w:cs="Arial"/>
          <w:b/>
          <w:color w:val="000000" w:themeColor="text1"/>
          <w:kern w:val="0"/>
          <w:sz w:val="24"/>
        </w:rPr>
        <w:t xml:space="preserve">4.1 </w:t>
      </w:r>
      <w:r w:rsidRPr="00221340">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221340" w:rsidRPr="00221340" w:rsidTr="000C5A36">
        <w:trPr>
          <w:cantSplit/>
        </w:trPr>
        <w:tc>
          <w:tcPr>
            <w:tcW w:w="952"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姓名</w:t>
            </w:r>
          </w:p>
        </w:tc>
        <w:tc>
          <w:tcPr>
            <w:tcW w:w="1600"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职务</w:t>
            </w:r>
          </w:p>
        </w:tc>
        <w:tc>
          <w:tcPr>
            <w:tcW w:w="2977" w:type="dxa"/>
            <w:gridSpan w:val="2"/>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任本基金的基金经理期限</w:t>
            </w:r>
          </w:p>
        </w:tc>
        <w:tc>
          <w:tcPr>
            <w:tcW w:w="992"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证券从业年限</w:t>
            </w:r>
          </w:p>
        </w:tc>
        <w:tc>
          <w:tcPr>
            <w:tcW w:w="2410"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说明</w:t>
            </w:r>
          </w:p>
        </w:tc>
      </w:tr>
      <w:tr w:rsidR="00221340" w:rsidRPr="00221340" w:rsidTr="000C5A36">
        <w:trPr>
          <w:cantSplit/>
        </w:trPr>
        <w:tc>
          <w:tcPr>
            <w:tcW w:w="952"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600"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488"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任职日期</w:t>
            </w:r>
          </w:p>
        </w:tc>
        <w:tc>
          <w:tcPr>
            <w:tcW w:w="1489"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离任日期</w:t>
            </w:r>
          </w:p>
        </w:tc>
        <w:tc>
          <w:tcPr>
            <w:tcW w:w="992"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2410"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r>
      <w:tr w:rsidR="00455DE6">
        <w:tc>
          <w:tcPr>
            <w:tcW w:w="952" w:type="dxa"/>
            <w:vAlign w:val="center"/>
          </w:tcPr>
          <w:p w:rsidR="00455DE6" w:rsidRDefault="00F772F8">
            <w:pPr>
              <w:jc w:val="center"/>
            </w:pPr>
            <w:r>
              <w:rPr>
                <w:rFonts w:asciiTheme="minorEastAsia" w:eastAsiaTheme="minorEastAsia" w:hAnsiTheme="minorEastAsia"/>
                <w:color w:val="000000" w:themeColor="text1"/>
                <w:szCs w:val="21"/>
              </w:rPr>
              <w:t>孟晨波</w:t>
            </w:r>
          </w:p>
        </w:tc>
        <w:tc>
          <w:tcPr>
            <w:tcW w:w="1600" w:type="dxa"/>
            <w:vAlign w:val="center"/>
          </w:tcPr>
          <w:p w:rsidR="00455DE6" w:rsidRDefault="00F772F8">
            <w:pPr>
              <w:jc w:val="center"/>
            </w:pPr>
            <w:r>
              <w:rPr>
                <w:rFonts w:asciiTheme="minorEastAsia" w:eastAsiaTheme="minorEastAsia" w:hAnsiTheme="minorEastAsia"/>
                <w:color w:val="000000" w:themeColor="text1"/>
                <w:szCs w:val="21"/>
              </w:rPr>
              <w:t>本基金基金经理、货币市场投资部总监、总经理助理</w:t>
            </w:r>
          </w:p>
        </w:tc>
        <w:tc>
          <w:tcPr>
            <w:tcW w:w="1488" w:type="dxa"/>
            <w:vAlign w:val="center"/>
          </w:tcPr>
          <w:p w:rsidR="00455DE6" w:rsidRDefault="00F772F8">
            <w:pPr>
              <w:jc w:val="center"/>
            </w:pPr>
            <w:r>
              <w:rPr>
                <w:rFonts w:asciiTheme="minorEastAsia" w:eastAsiaTheme="minorEastAsia" w:hAnsiTheme="minorEastAsia"/>
                <w:color w:val="000000" w:themeColor="text1"/>
                <w:szCs w:val="21"/>
              </w:rPr>
              <w:t>2014-11-25</w:t>
            </w:r>
          </w:p>
        </w:tc>
        <w:tc>
          <w:tcPr>
            <w:tcW w:w="1489" w:type="dxa"/>
            <w:vAlign w:val="center"/>
          </w:tcPr>
          <w:p w:rsidR="00455DE6" w:rsidRDefault="00F772F8">
            <w:pPr>
              <w:jc w:val="center"/>
            </w:pPr>
            <w:r>
              <w:rPr>
                <w:rFonts w:asciiTheme="minorEastAsia" w:eastAsiaTheme="minorEastAsia" w:hAnsiTheme="minorEastAsia"/>
                <w:color w:val="000000" w:themeColor="text1"/>
                <w:szCs w:val="21"/>
              </w:rPr>
              <w:t>-</w:t>
            </w:r>
          </w:p>
        </w:tc>
        <w:tc>
          <w:tcPr>
            <w:tcW w:w="992" w:type="dxa"/>
            <w:vAlign w:val="center"/>
          </w:tcPr>
          <w:p w:rsidR="00455DE6" w:rsidRDefault="00F772F8">
            <w:pPr>
              <w:jc w:val="center"/>
            </w:pPr>
            <w:r>
              <w:rPr>
                <w:rFonts w:asciiTheme="minorEastAsia" w:eastAsiaTheme="minorEastAsia" w:hAnsiTheme="minorEastAsia"/>
                <w:color w:val="000000" w:themeColor="text1"/>
                <w:szCs w:val="21"/>
              </w:rPr>
              <w:t>16</w:t>
            </w:r>
            <w:r>
              <w:rPr>
                <w:rFonts w:asciiTheme="minorEastAsia" w:eastAsiaTheme="minorEastAsia" w:hAnsiTheme="minorEastAsia"/>
                <w:color w:val="000000" w:themeColor="text1"/>
                <w:szCs w:val="21"/>
              </w:rPr>
              <w:t>年（金融领域从业经验</w:t>
            </w:r>
            <w:r>
              <w:rPr>
                <w:rFonts w:asciiTheme="minorEastAsia" w:eastAsiaTheme="minorEastAsia" w:hAnsiTheme="minorEastAsia"/>
                <w:color w:val="000000" w:themeColor="text1"/>
                <w:szCs w:val="21"/>
              </w:rPr>
              <w:t>26</w:t>
            </w:r>
            <w:r>
              <w:rPr>
                <w:rFonts w:asciiTheme="minorEastAsia" w:eastAsiaTheme="minorEastAsia" w:hAnsiTheme="minorEastAsia"/>
                <w:color w:val="000000" w:themeColor="text1"/>
                <w:szCs w:val="21"/>
              </w:rPr>
              <w:t>年）</w:t>
            </w:r>
          </w:p>
        </w:tc>
        <w:tc>
          <w:tcPr>
            <w:tcW w:w="2410" w:type="dxa"/>
            <w:vAlign w:val="center"/>
          </w:tcPr>
          <w:p w:rsidR="00455DE6" w:rsidRDefault="00F772F8">
            <w:r>
              <w:rPr>
                <w:rFonts w:asciiTheme="minorEastAsia" w:eastAsiaTheme="minorEastAsia" w:hAnsiTheme="minorEastAsia"/>
                <w:color w:val="000000" w:themeColor="text1"/>
                <w:szCs w:val="21"/>
              </w:rPr>
              <w:t>孟晨波女士，经济学学士，历任荷兰银行上海分行资金部高级交易员，星展银行上海分行资金部经理，比利时富通银行上海分行资金部联席董事，花旗银行（中国）有限公司金融市场部副总监。</w:t>
            </w:r>
            <w:r>
              <w:rPr>
                <w:rFonts w:asciiTheme="minorEastAsia" w:eastAsiaTheme="minorEastAsia" w:hAnsiTheme="minorEastAsia"/>
                <w:color w:val="000000" w:themeColor="text1"/>
                <w:szCs w:val="21"/>
              </w:rPr>
              <w:t>2009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Pr>
                <w:rFonts w:asciiTheme="minorEastAsia" w:eastAsiaTheme="minorEastAsia" w:hAnsiTheme="minorEastAsia"/>
                <w:color w:val="000000" w:themeColor="text1"/>
                <w:szCs w:val="21"/>
              </w:rPr>
              <w:t>月加入上投摩根基金管理有限公司，先后担任固定收益部总监，总经理助理</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货币市场投资部</w:t>
            </w:r>
            <w:r>
              <w:rPr>
                <w:rFonts w:asciiTheme="minorEastAsia" w:eastAsiaTheme="minorEastAsia" w:hAnsiTheme="minorEastAsia"/>
                <w:color w:val="000000" w:themeColor="text1"/>
                <w:szCs w:val="21"/>
              </w:rPr>
              <w:lastRenderedPageBreak/>
              <w:t>总监兼资深基金经理，</w:t>
            </w:r>
            <w:r>
              <w:rPr>
                <w:rFonts w:asciiTheme="minorEastAsia" w:eastAsiaTheme="minorEastAsia" w:hAnsiTheme="minorEastAsia"/>
                <w:color w:val="000000" w:themeColor="text1"/>
                <w:szCs w:val="21"/>
              </w:rPr>
              <w:t>2009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9</w:t>
            </w:r>
            <w:r>
              <w:rPr>
                <w:rFonts w:asciiTheme="minorEastAsia" w:eastAsiaTheme="minorEastAsia" w:hAnsiTheme="minorEastAsia"/>
                <w:color w:val="000000" w:themeColor="text1"/>
                <w:szCs w:val="21"/>
              </w:rPr>
              <w:t>月起任上投摩根货币市场基金基金经理，</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2018</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11</w:t>
            </w:r>
            <w:r>
              <w:rPr>
                <w:rFonts w:asciiTheme="minorEastAsia" w:eastAsiaTheme="minorEastAsia" w:hAnsiTheme="minorEastAsia"/>
                <w:color w:val="000000" w:themeColor="text1"/>
                <w:szCs w:val="21"/>
              </w:rPr>
              <w:t>月担任上投摩根现金管理货币市场基金基金经理，自</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11</w:t>
            </w:r>
            <w:r>
              <w:rPr>
                <w:rFonts w:asciiTheme="minorEastAsia" w:eastAsiaTheme="minorEastAsia" w:hAnsiTheme="minorEastAsia"/>
                <w:color w:val="000000" w:themeColor="text1"/>
                <w:szCs w:val="21"/>
              </w:rPr>
              <w:t>月起担任上投摩根天添宝货币市场基金基金经理，</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11</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2017</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月担任上投摩根天</w:t>
            </w:r>
            <w:r>
              <w:rPr>
                <w:rFonts w:asciiTheme="minorEastAsia" w:eastAsiaTheme="minorEastAsia" w:hAnsiTheme="minorEastAsia"/>
                <w:color w:val="000000" w:themeColor="text1"/>
                <w:szCs w:val="21"/>
              </w:rPr>
              <w:t>添盈货币市场基金基金经理。</w:t>
            </w:r>
          </w:p>
        </w:tc>
      </w:tr>
      <w:tr w:rsidR="00455DE6">
        <w:tc>
          <w:tcPr>
            <w:tcW w:w="952" w:type="dxa"/>
            <w:vAlign w:val="center"/>
          </w:tcPr>
          <w:p w:rsidR="00455DE6" w:rsidRDefault="00F772F8">
            <w:pPr>
              <w:jc w:val="center"/>
            </w:pPr>
            <w:r>
              <w:rPr>
                <w:rFonts w:asciiTheme="minorEastAsia" w:eastAsiaTheme="minorEastAsia" w:hAnsiTheme="minorEastAsia"/>
                <w:color w:val="000000" w:themeColor="text1"/>
                <w:szCs w:val="21"/>
              </w:rPr>
              <w:lastRenderedPageBreak/>
              <w:t>鞠婷</w:t>
            </w:r>
          </w:p>
        </w:tc>
        <w:tc>
          <w:tcPr>
            <w:tcW w:w="1600" w:type="dxa"/>
            <w:vAlign w:val="center"/>
          </w:tcPr>
          <w:p w:rsidR="00455DE6" w:rsidRDefault="00F772F8">
            <w:pPr>
              <w:jc w:val="center"/>
            </w:pPr>
            <w:r>
              <w:rPr>
                <w:rFonts w:asciiTheme="minorEastAsia" w:eastAsiaTheme="minorEastAsia" w:hAnsiTheme="minorEastAsia"/>
                <w:color w:val="000000" w:themeColor="text1"/>
                <w:szCs w:val="21"/>
              </w:rPr>
              <w:t>本基金基金经理</w:t>
            </w:r>
          </w:p>
        </w:tc>
        <w:tc>
          <w:tcPr>
            <w:tcW w:w="1488" w:type="dxa"/>
            <w:vAlign w:val="center"/>
          </w:tcPr>
          <w:p w:rsidR="00455DE6" w:rsidRDefault="00F772F8">
            <w:pPr>
              <w:jc w:val="center"/>
            </w:pPr>
            <w:r>
              <w:rPr>
                <w:rFonts w:asciiTheme="minorEastAsia" w:eastAsiaTheme="minorEastAsia" w:hAnsiTheme="minorEastAsia"/>
                <w:color w:val="000000" w:themeColor="text1"/>
                <w:szCs w:val="21"/>
              </w:rPr>
              <w:t>2016-05-27</w:t>
            </w:r>
          </w:p>
        </w:tc>
        <w:tc>
          <w:tcPr>
            <w:tcW w:w="1489" w:type="dxa"/>
            <w:vAlign w:val="center"/>
          </w:tcPr>
          <w:p w:rsidR="00455DE6" w:rsidRDefault="00F772F8">
            <w:pPr>
              <w:jc w:val="center"/>
            </w:pPr>
            <w:r>
              <w:rPr>
                <w:rFonts w:asciiTheme="minorEastAsia" w:eastAsiaTheme="minorEastAsia" w:hAnsiTheme="minorEastAsia"/>
                <w:color w:val="000000" w:themeColor="text1"/>
                <w:szCs w:val="21"/>
              </w:rPr>
              <w:t>-</w:t>
            </w:r>
          </w:p>
        </w:tc>
        <w:tc>
          <w:tcPr>
            <w:tcW w:w="992" w:type="dxa"/>
            <w:vAlign w:val="center"/>
          </w:tcPr>
          <w:p w:rsidR="00455DE6" w:rsidRDefault="00F772F8">
            <w:pPr>
              <w:jc w:val="center"/>
            </w:pPr>
            <w:r>
              <w:rPr>
                <w:rFonts w:asciiTheme="minorEastAsia" w:eastAsiaTheme="minorEastAsia" w:hAnsiTheme="minorEastAsia"/>
                <w:color w:val="000000" w:themeColor="text1"/>
                <w:szCs w:val="21"/>
              </w:rPr>
              <w:t>15</w:t>
            </w:r>
            <w:r>
              <w:rPr>
                <w:rFonts w:asciiTheme="minorEastAsia" w:eastAsiaTheme="minorEastAsia" w:hAnsiTheme="minorEastAsia"/>
                <w:color w:val="000000" w:themeColor="text1"/>
                <w:szCs w:val="21"/>
              </w:rPr>
              <w:t>年</w:t>
            </w:r>
          </w:p>
        </w:tc>
        <w:tc>
          <w:tcPr>
            <w:tcW w:w="2410" w:type="dxa"/>
            <w:vAlign w:val="center"/>
          </w:tcPr>
          <w:p w:rsidR="00455DE6" w:rsidRDefault="00F772F8">
            <w:r>
              <w:rPr>
                <w:rFonts w:asciiTheme="minorEastAsia" w:eastAsiaTheme="minorEastAsia" w:hAnsiTheme="minorEastAsia"/>
                <w:color w:val="000000" w:themeColor="text1"/>
                <w:szCs w:val="21"/>
              </w:rPr>
              <w:t>鞠婷女士，</w:t>
            </w:r>
            <w:r>
              <w:rPr>
                <w:rFonts w:asciiTheme="minorEastAsia" w:eastAsiaTheme="minorEastAsia" w:hAnsiTheme="minorEastAsia"/>
                <w:color w:val="000000" w:themeColor="text1"/>
                <w:szCs w:val="21"/>
              </w:rPr>
              <w:t>1997</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2001</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Pr>
                <w:rFonts w:asciiTheme="minorEastAsia" w:eastAsiaTheme="minorEastAsia" w:hAnsiTheme="minorEastAsia"/>
                <w:color w:val="000000" w:themeColor="text1"/>
                <w:szCs w:val="21"/>
              </w:rPr>
              <w:t>月在中国建设银行第一支行担任助理经济师，</w:t>
            </w:r>
            <w:r>
              <w:rPr>
                <w:rFonts w:asciiTheme="minorEastAsia" w:eastAsiaTheme="minorEastAsia" w:hAnsiTheme="minorEastAsia"/>
                <w:color w:val="000000" w:themeColor="text1"/>
                <w:szCs w:val="21"/>
              </w:rPr>
              <w:t>2006</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3</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月在瑞穗银行总行担任总经理助理，自</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月起加入上投摩根基金管理有限公司，先后担任我公司货币市场投资部基金经理助理、基金经理、高级基金经理，</w:t>
            </w:r>
            <w:r>
              <w:rPr>
                <w:rFonts w:asciiTheme="minorEastAsia" w:eastAsiaTheme="minorEastAsia" w:hAnsiTheme="minorEastAsia"/>
                <w:color w:val="000000" w:themeColor="text1"/>
                <w:szCs w:val="21"/>
              </w:rPr>
              <w:t>2015</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2018</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11</w:t>
            </w:r>
            <w:r>
              <w:rPr>
                <w:rFonts w:asciiTheme="minorEastAsia" w:eastAsiaTheme="minorEastAsia" w:hAnsiTheme="minorEastAsia"/>
                <w:color w:val="000000" w:themeColor="text1"/>
                <w:szCs w:val="21"/>
              </w:rPr>
              <w:t>月担任上投摩根现金管理货币市场基金基金经理，自</w:t>
            </w:r>
            <w:r>
              <w:rPr>
                <w:rFonts w:asciiTheme="minorEastAsia" w:eastAsiaTheme="minorEastAsia" w:hAnsiTheme="minorEastAsia"/>
                <w:color w:val="000000" w:themeColor="text1"/>
                <w:szCs w:val="21"/>
              </w:rPr>
              <w:t>2016</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Pr>
                <w:rFonts w:asciiTheme="minorEastAsia" w:eastAsiaTheme="minorEastAsia" w:hAnsiTheme="minorEastAsia"/>
                <w:color w:val="000000" w:themeColor="text1"/>
                <w:szCs w:val="21"/>
              </w:rPr>
              <w:t>月起同时担任上投摩根天添盈货币市场基金和上投摩根天添宝货币市场基金基金经理，自</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3</w:t>
            </w:r>
            <w:r>
              <w:rPr>
                <w:rFonts w:asciiTheme="minorEastAsia" w:eastAsiaTheme="minorEastAsia" w:hAnsiTheme="minorEastAsia"/>
                <w:color w:val="000000" w:themeColor="text1"/>
                <w:szCs w:val="21"/>
              </w:rPr>
              <w:t>月起同时担任上投摩根货币市场基金基金经理。</w:t>
            </w:r>
          </w:p>
        </w:tc>
      </w:tr>
    </w:tbl>
    <w:p w:rsidR="00455DE6" w:rsidRDefault="00F772F8">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任职日期和离任日期均指根</w:t>
      </w:r>
      <w:r>
        <w:rPr>
          <w:rFonts w:asciiTheme="minorEastAsia" w:eastAsiaTheme="minorEastAsia" w:hAnsiTheme="minorEastAsia"/>
          <w:color w:val="000000" w:themeColor="text1"/>
          <w:szCs w:val="21"/>
        </w:rPr>
        <w:t>据公司决定确定的聘任日期和解聘日期。</w:t>
      </w:r>
    </w:p>
    <w:p w:rsidR="00455DE6" w:rsidRDefault="00F772F8">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color w:val="000000" w:themeColor="text1"/>
          <w:szCs w:val="21"/>
        </w:rPr>
        <w:t>孟晨波女士为本基金首任基金经理，其任职日期指本基金基金合同生效之日。</w:t>
      </w:r>
      <w:r>
        <w:rPr>
          <w:rFonts w:asciiTheme="minorEastAsia" w:eastAsiaTheme="minorEastAsia" w:hAnsiTheme="minorEastAsia"/>
          <w:color w:val="000000" w:themeColor="text1"/>
          <w:szCs w:val="21"/>
        </w:rPr>
        <w:t xml:space="preserve"> </w:t>
      </w:r>
    </w:p>
    <w:p w:rsidR="00C4627A" w:rsidRPr="00221340" w:rsidRDefault="00C4627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3.证券从业的含义遵从行业协会《证券业从业人员资格管理办法》的相关规定。</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4.2</w:t>
      </w:r>
      <w:r w:rsidR="001C2C26" w:rsidRPr="001C2C26">
        <w:rPr>
          <w:rFonts w:hint="eastAsia"/>
          <w:b/>
          <w:color w:val="000000"/>
          <w:sz w:val="24"/>
          <w:shd w:val="clear" w:color="auto" w:fill="FFFFFF"/>
        </w:rPr>
        <w:t>管理人对报告期内本基金运作遵规守信情况的说明</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天添宝货币市场基金基金合同》的规定。基金经理对个股和投资组合的比例遵循了投资决策委员会的授权限制，</w:t>
      </w:r>
      <w:r w:rsidRPr="00221340">
        <w:rPr>
          <w:rFonts w:asciiTheme="minorEastAsia" w:eastAsiaTheme="minorEastAsia" w:hAnsiTheme="minorEastAsia"/>
          <w:color w:val="000000" w:themeColor="text1"/>
          <w:szCs w:val="21"/>
        </w:rPr>
        <w:lastRenderedPageBreak/>
        <w:t>基金投资比例符合基金合同和法律法规的要求。</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4.3 </w:t>
      </w:r>
      <w:r w:rsidRPr="00221340">
        <w:rPr>
          <w:rFonts w:asciiTheme="minorEastAsia" w:eastAsiaTheme="minorEastAsia" w:hAnsiTheme="minorEastAsia" w:cs="Arial" w:hint="eastAsia"/>
          <w:b/>
          <w:color w:val="000000" w:themeColor="text1"/>
          <w:kern w:val="0"/>
          <w:sz w:val="24"/>
        </w:rPr>
        <w:t>公平交易专项说明</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4.3.1 公平交易制度的执行情况</w:t>
      </w:r>
    </w:p>
    <w:p w:rsidR="00455DE6" w:rsidRDefault="00F772F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w:t>
      </w:r>
      <w:r>
        <w:rPr>
          <w:rFonts w:asciiTheme="minorEastAsia" w:eastAsiaTheme="minorEastAsia" w:hAnsiTheme="minorEastAsia"/>
          <w:color w:val="000000" w:themeColor="text1"/>
          <w:szCs w:val="21"/>
        </w:rPr>
        <w:t>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55DE6" w:rsidRDefault="00F772F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w:t>
      </w:r>
      <w:r>
        <w:rPr>
          <w:rFonts w:asciiTheme="minorEastAsia" w:eastAsiaTheme="minorEastAsia" w:hAnsiTheme="minorEastAsia"/>
          <w:color w:val="000000" w:themeColor="text1"/>
          <w:szCs w:val="21"/>
        </w:rPr>
        <w:t>价格和数量对交易结果进行公平分配。</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w:t>
      </w:r>
      <w:r w:rsidR="0007770D" w:rsidRPr="00221340">
        <w:rPr>
          <w:rFonts w:asciiTheme="minorEastAsia" w:eastAsiaTheme="minorEastAsia" w:hAnsiTheme="minorEastAsia" w:hint="eastAsia"/>
          <w:color w:val="000000" w:themeColor="text1"/>
          <w:sz w:val="24"/>
        </w:rPr>
        <w:t>2</w:t>
      </w:r>
      <w:r w:rsidRPr="00221340">
        <w:rPr>
          <w:rFonts w:asciiTheme="minorEastAsia" w:eastAsiaTheme="minorEastAsia" w:hAnsiTheme="minorEastAsia" w:hint="eastAsia"/>
          <w:color w:val="000000" w:themeColor="text1"/>
          <w:sz w:val="24"/>
        </w:rPr>
        <w:t xml:space="preserve"> 异常交易行为的专项说明</w:t>
      </w:r>
    </w:p>
    <w:p w:rsidR="00455DE6" w:rsidRDefault="00F772F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902E3F"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221340" w:rsidRDefault="00323377"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4.4 </w:t>
      </w:r>
      <w:r w:rsidRPr="00221340">
        <w:rPr>
          <w:rFonts w:asciiTheme="minorEastAsia" w:eastAsiaTheme="minorEastAsia" w:hAnsiTheme="minorEastAsia" w:cs="Arial" w:hint="eastAsia"/>
          <w:b/>
          <w:color w:val="000000" w:themeColor="text1"/>
          <w:kern w:val="0"/>
          <w:sz w:val="24"/>
        </w:rPr>
        <w:t>报告期内基金的投资策略和业绩表现说明</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4.4.1报告期内基金投资策略和运作分析</w:t>
      </w:r>
    </w:p>
    <w:p w:rsidR="00455DE6" w:rsidRDefault="00F772F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四季度经济数据显示经济恢复的趋势仍在继续。</w:t>
      </w:r>
      <w:r>
        <w:rPr>
          <w:rFonts w:asciiTheme="minorEastAsia" w:eastAsiaTheme="minorEastAsia" w:hAnsiTheme="minorEastAsia"/>
          <w:color w:val="000000" w:themeColor="text1"/>
          <w:szCs w:val="21"/>
        </w:rPr>
        <w:t>12</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PMI</w:t>
      </w:r>
      <w:r>
        <w:rPr>
          <w:rFonts w:asciiTheme="minorEastAsia" w:eastAsiaTheme="minorEastAsia" w:hAnsiTheme="minorEastAsia"/>
          <w:color w:val="000000" w:themeColor="text1"/>
          <w:szCs w:val="21"/>
        </w:rPr>
        <w:t>为</w:t>
      </w:r>
      <w:r>
        <w:rPr>
          <w:rFonts w:asciiTheme="minorEastAsia" w:eastAsiaTheme="minorEastAsia" w:hAnsiTheme="minorEastAsia"/>
          <w:color w:val="000000" w:themeColor="text1"/>
          <w:szCs w:val="21"/>
        </w:rPr>
        <w:t>51.9</w:t>
      </w:r>
      <w:r>
        <w:rPr>
          <w:rFonts w:asciiTheme="minorEastAsia" w:eastAsiaTheme="minorEastAsia" w:hAnsiTheme="minorEastAsia"/>
          <w:color w:val="000000" w:themeColor="text1"/>
          <w:szCs w:val="21"/>
        </w:rPr>
        <w:t>，数据绝对值仍处于</w:t>
      </w:r>
      <w:r>
        <w:rPr>
          <w:rFonts w:asciiTheme="minorEastAsia" w:eastAsiaTheme="minorEastAsia" w:hAnsiTheme="minorEastAsia"/>
          <w:color w:val="000000" w:themeColor="text1"/>
          <w:szCs w:val="21"/>
        </w:rPr>
        <w:t>4</w:t>
      </w:r>
      <w:r>
        <w:rPr>
          <w:rFonts w:asciiTheme="minorEastAsia" w:eastAsiaTheme="minorEastAsia" w:hAnsiTheme="minorEastAsia"/>
          <w:color w:val="000000" w:themeColor="text1"/>
          <w:szCs w:val="21"/>
        </w:rPr>
        <w:t>月以来次高点。</w:t>
      </w:r>
      <w:r>
        <w:rPr>
          <w:rFonts w:asciiTheme="minorEastAsia" w:eastAsiaTheme="minorEastAsia" w:hAnsiTheme="minorEastAsia"/>
          <w:color w:val="000000" w:themeColor="text1"/>
          <w:szCs w:val="21"/>
        </w:rPr>
        <w:t>11</w:t>
      </w:r>
      <w:r>
        <w:rPr>
          <w:rFonts w:asciiTheme="minorEastAsia" w:eastAsiaTheme="minorEastAsia" w:hAnsiTheme="minorEastAsia"/>
          <w:color w:val="000000" w:themeColor="text1"/>
          <w:szCs w:val="21"/>
        </w:rPr>
        <w:t>月工业增加值单月同比增速为</w:t>
      </w:r>
      <w:r>
        <w:rPr>
          <w:rFonts w:asciiTheme="minorEastAsia" w:eastAsiaTheme="minorEastAsia" w:hAnsiTheme="minorEastAsia"/>
          <w:color w:val="000000" w:themeColor="text1"/>
          <w:szCs w:val="21"/>
        </w:rPr>
        <w:t>7.0%</w:t>
      </w:r>
      <w:r>
        <w:rPr>
          <w:rFonts w:asciiTheme="minorEastAsia" w:eastAsiaTheme="minorEastAsia" w:hAnsiTheme="minorEastAsia"/>
          <w:color w:val="000000" w:themeColor="text1"/>
          <w:szCs w:val="21"/>
        </w:rPr>
        <w:t>，高于</w:t>
      </w:r>
      <w:r>
        <w:rPr>
          <w:rFonts w:asciiTheme="minorEastAsia" w:eastAsiaTheme="minorEastAsia" w:hAnsiTheme="minorEastAsia"/>
          <w:color w:val="000000" w:themeColor="text1"/>
          <w:szCs w:val="21"/>
        </w:rPr>
        <w:t>9-10</w:t>
      </w:r>
      <w:r>
        <w:rPr>
          <w:rFonts w:asciiTheme="minorEastAsia" w:eastAsiaTheme="minorEastAsia" w:hAnsiTheme="minorEastAsia"/>
          <w:color w:val="000000" w:themeColor="text1"/>
          <w:szCs w:val="21"/>
        </w:rPr>
        <w:t>月的</w:t>
      </w:r>
      <w:r>
        <w:rPr>
          <w:rFonts w:asciiTheme="minorEastAsia" w:eastAsiaTheme="minorEastAsia" w:hAnsiTheme="minorEastAsia"/>
          <w:color w:val="000000" w:themeColor="text1"/>
          <w:szCs w:val="21"/>
        </w:rPr>
        <w:t>6.9%</w:t>
      </w:r>
      <w:r>
        <w:rPr>
          <w:rFonts w:asciiTheme="minorEastAsia" w:eastAsiaTheme="minorEastAsia" w:hAnsiTheme="minorEastAsia"/>
          <w:color w:val="000000" w:themeColor="text1"/>
          <w:szCs w:val="21"/>
        </w:rPr>
        <w:t>。服务业生产指数为</w:t>
      </w:r>
      <w:r>
        <w:rPr>
          <w:rFonts w:asciiTheme="minorEastAsia" w:eastAsiaTheme="minorEastAsia" w:hAnsiTheme="minorEastAsia"/>
          <w:color w:val="000000" w:themeColor="text1"/>
          <w:szCs w:val="21"/>
        </w:rPr>
        <w:t>8.0%</w:t>
      </w:r>
      <w:r>
        <w:rPr>
          <w:rFonts w:asciiTheme="minorEastAsia" w:eastAsiaTheme="minorEastAsia" w:hAnsiTheme="minorEastAsia"/>
          <w:color w:val="000000" w:themeColor="text1"/>
          <w:szCs w:val="21"/>
        </w:rPr>
        <w:t>，高于</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月的</w:t>
      </w:r>
      <w:r>
        <w:rPr>
          <w:rFonts w:asciiTheme="minorEastAsia" w:eastAsiaTheme="minorEastAsia" w:hAnsiTheme="minorEastAsia"/>
          <w:color w:val="000000" w:themeColor="text1"/>
          <w:szCs w:val="21"/>
        </w:rPr>
        <w:t>7.4%</w:t>
      </w:r>
      <w:r>
        <w:rPr>
          <w:rFonts w:asciiTheme="minorEastAsia" w:eastAsiaTheme="minorEastAsia" w:hAnsiTheme="minorEastAsia"/>
          <w:color w:val="000000" w:themeColor="text1"/>
          <w:szCs w:val="21"/>
        </w:rPr>
        <w:t>。消费同比增速为</w:t>
      </w:r>
      <w:r>
        <w:rPr>
          <w:rFonts w:asciiTheme="minorEastAsia" w:eastAsiaTheme="minorEastAsia" w:hAnsiTheme="minorEastAsia"/>
          <w:color w:val="000000" w:themeColor="text1"/>
          <w:szCs w:val="21"/>
        </w:rPr>
        <w:t>5.0%</w:t>
      </w:r>
      <w:r>
        <w:rPr>
          <w:rFonts w:asciiTheme="minorEastAsia" w:eastAsiaTheme="minorEastAsia" w:hAnsiTheme="minorEastAsia"/>
          <w:color w:val="000000" w:themeColor="text1"/>
          <w:szCs w:val="21"/>
        </w:rPr>
        <w:t>，高于</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月的</w:t>
      </w:r>
      <w:r>
        <w:rPr>
          <w:rFonts w:asciiTheme="minorEastAsia" w:eastAsiaTheme="minorEastAsia" w:hAnsiTheme="minorEastAsia"/>
          <w:color w:val="000000" w:themeColor="text1"/>
          <w:szCs w:val="21"/>
        </w:rPr>
        <w:t>4.3%</w:t>
      </w:r>
      <w:r>
        <w:rPr>
          <w:rFonts w:asciiTheme="minorEastAsia" w:eastAsiaTheme="minorEastAsia" w:hAnsiTheme="minorEastAsia"/>
          <w:color w:val="000000" w:themeColor="text1"/>
          <w:szCs w:val="21"/>
        </w:rPr>
        <w:t>。出口同比增速为</w:t>
      </w:r>
      <w:r>
        <w:rPr>
          <w:rFonts w:asciiTheme="minorEastAsia" w:eastAsiaTheme="minorEastAsia" w:hAnsiTheme="minorEastAsia"/>
          <w:color w:val="000000" w:themeColor="text1"/>
          <w:szCs w:val="21"/>
        </w:rPr>
        <w:t>21.1%</w:t>
      </w:r>
      <w:r>
        <w:rPr>
          <w:rFonts w:asciiTheme="minorEastAsia" w:eastAsiaTheme="minorEastAsia" w:hAnsiTheme="minorEastAsia"/>
          <w:color w:val="000000" w:themeColor="text1"/>
          <w:szCs w:val="21"/>
        </w:rPr>
        <w:t>，高于</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月的</w:t>
      </w:r>
      <w:r>
        <w:rPr>
          <w:rFonts w:asciiTheme="minorEastAsia" w:eastAsiaTheme="minorEastAsia" w:hAnsiTheme="minorEastAsia"/>
          <w:color w:val="000000" w:themeColor="text1"/>
          <w:szCs w:val="21"/>
        </w:rPr>
        <w:t>11.4%</w:t>
      </w:r>
      <w:r>
        <w:rPr>
          <w:rFonts w:asciiTheme="minorEastAsia" w:eastAsiaTheme="minorEastAsia" w:hAnsiTheme="minorEastAsia"/>
          <w:color w:val="000000" w:themeColor="text1"/>
          <w:szCs w:val="21"/>
        </w:rPr>
        <w:t>。固定资产投资累计同比增速为</w:t>
      </w:r>
      <w:r>
        <w:rPr>
          <w:rFonts w:asciiTheme="minorEastAsia" w:eastAsiaTheme="minorEastAsia" w:hAnsiTheme="minorEastAsia"/>
          <w:color w:val="000000" w:themeColor="text1"/>
          <w:szCs w:val="21"/>
        </w:rPr>
        <w:t>2.6%</w:t>
      </w:r>
      <w:r>
        <w:rPr>
          <w:rFonts w:asciiTheme="minorEastAsia" w:eastAsiaTheme="minorEastAsia" w:hAnsiTheme="minorEastAsia"/>
          <w:color w:val="000000" w:themeColor="text1"/>
          <w:szCs w:val="21"/>
        </w:rPr>
        <w:t>，高于</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月的</w:t>
      </w:r>
      <w:r>
        <w:rPr>
          <w:rFonts w:asciiTheme="minorEastAsia" w:eastAsiaTheme="minorEastAsia" w:hAnsiTheme="minorEastAsia"/>
          <w:color w:val="000000" w:themeColor="text1"/>
          <w:szCs w:val="21"/>
        </w:rPr>
        <w:t>1.8%</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11</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PPI</w:t>
      </w:r>
      <w:r>
        <w:rPr>
          <w:rFonts w:asciiTheme="minorEastAsia" w:eastAsiaTheme="minorEastAsia" w:hAnsiTheme="minorEastAsia"/>
          <w:color w:val="000000" w:themeColor="text1"/>
          <w:szCs w:val="21"/>
        </w:rPr>
        <w:t>环比上行</w:t>
      </w:r>
      <w:r>
        <w:rPr>
          <w:rFonts w:asciiTheme="minorEastAsia" w:eastAsiaTheme="minorEastAsia" w:hAnsiTheme="minorEastAsia"/>
          <w:color w:val="000000" w:themeColor="text1"/>
          <w:szCs w:val="21"/>
        </w:rPr>
        <w:t>0.5%</w:t>
      </w:r>
      <w:r>
        <w:rPr>
          <w:rFonts w:asciiTheme="minorEastAsia" w:eastAsiaTheme="minorEastAsia" w:hAnsiTheme="minorEastAsia"/>
          <w:color w:val="000000" w:themeColor="text1"/>
          <w:szCs w:val="21"/>
        </w:rPr>
        <w:t>，同比为</w:t>
      </w:r>
      <w:r>
        <w:rPr>
          <w:rFonts w:asciiTheme="minorEastAsia" w:eastAsiaTheme="minorEastAsia" w:hAnsiTheme="minorEastAsia"/>
          <w:color w:val="000000" w:themeColor="text1"/>
          <w:szCs w:val="21"/>
        </w:rPr>
        <w:t>-1.5%</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CPI</w:t>
      </w:r>
      <w:r>
        <w:rPr>
          <w:rFonts w:asciiTheme="minorEastAsia" w:eastAsiaTheme="minorEastAsia" w:hAnsiTheme="minorEastAsia"/>
          <w:color w:val="000000" w:themeColor="text1"/>
          <w:szCs w:val="21"/>
        </w:rPr>
        <w:t>同比为</w:t>
      </w:r>
      <w:r>
        <w:rPr>
          <w:rFonts w:asciiTheme="minorEastAsia" w:eastAsiaTheme="minorEastAsia" w:hAnsiTheme="minorEastAsia"/>
          <w:color w:val="000000" w:themeColor="text1"/>
          <w:szCs w:val="21"/>
        </w:rPr>
        <w:t>-0.5%</w:t>
      </w:r>
      <w:r>
        <w:rPr>
          <w:rFonts w:asciiTheme="minorEastAsia" w:eastAsiaTheme="minorEastAsia" w:hAnsiTheme="minorEastAsia"/>
          <w:color w:val="000000" w:themeColor="text1"/>
          <w:szCs w:val="21"/>
        </w:rPr>
        <w:t>，较上月的</w:t>
      </w:r>
      <w:r>
        <w:rPr>
          <w:rFonts w:asciiTheme="minorEastAsia" w:eastAsiaTheme="minorEastAsia" w:hAnsiTheme="minorEastAsia"/>
          <w:color w:val="000000" w:themeColor="text1"/>
          <w:szCs w:val="21"/>
        </w:rPr>
        <w:t>0.5%</w:t>
      </w:r>
      <w:r>
        <w:rPr>
          <w:rFonts w:asciiTheme="minorEastAsia" w:eastAsiaTheme="minorEastAsia" w:hAnsiTheme="minorEastAsia"/>
          <w:color w:val="000000" w:themeColor="text1"/>
          <w:szCs w:val="21"/>
        </w:rPr>
        <w:t>下降</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个百分点，大致在市场预期之内。</w:t>
      </w:r>
    </w:p>
    <w:p w:rsidR="00455DE6" w:rsidRDefault="00F772F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回顾四季度，在中央</w:t>
      </w:r>
      <w:r>
        <w:rPr>
          <w:rFonts w:asciiTheme="minorEastAsia" w:eastAsiaTheme="minorEastAsia" w:hAnsiTheme="minorEastAsia"/>
          <w:color w:val="000000" w:themeColor="text1"/>
          <w:szCs w:val="21"/>
        </w:rPr>
        <w:t>经济工作会议强调政策</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稳字当头，不急转弯</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的主基调下，货币政策出现边际调整，特别是在出现信用违约事件以及海外疫情反复背景下，货币政策从前期偏紧状态明显转向偏松，平稳跨年。受此影响，</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年期银行存单在</w:t>
      </w:r>
      <w:r>
        <w:rPr>
          <w:rFonts w:asciiTheme="minorEastAsia" w:eastAsiaTheme="minorEastAsia" w:hAnsiTheme="minorEastAsia"/>
          <w:color w:val="000000" w:themeColor="text1"/>
          <w:szCs w:val="21"/>
        </w:rPr>
        <w:t>11</w:t>
      </w:r>
      <w:r>
        <w:rPr>
          <w:rFonts w:asciiTheme="minorEastAsia" w:eastAsiaTheme="minorEastAsia" w:hAnsiTheme="minorEastAsia"/>
          <w:color w:val="000000" w:themeColor="text1"/>
          <w:szCs w:val="21"/>
        </w:rPr>
        <w:t>月中下旬触及</w:t>
      </w:r>
      <w:r>
        <w:rPr>
          <w:rFonts w:asciiTheme="minorEastAsia" w:eastAsiaTheme="minorEastAsia" w:hAnsiTheme="minorEastAsia"/>
          <w:color w:val="000000" w:themeColor="text1"/>
          <w:szCs w:val="21"/>
        </w:rPr>
        <w:t>3.35%</w:t>
      </w:r>
      <w:r>
        <w:rPr>
          <w:rFonts w:asciiTheme="minorEastAsia" w:eastAsiaTheme="minorEastAsia" w:hAnsiTheme="minorEastAsia"/>
          <w:color w:val="000000" w:themeColor="text1"/>
          <w:szCs w:val="21"/>
        </w:rPr>
        <w:t>高位后不断回落至</w:t>
      </w:r>
      <w:r>
        <w:rPr>
          <w:rFonts w:asciiTheme="minorEastAsia" w:eastAsiaTheme="minorEastAsia" w:hAnsiTheme="minorEastAsia"/>
          <w:color w:val="000000" w:themeColor="text1"/>
          <w:szCs w:val="21"/>
        </w:rPr>
        <w:t>2.9%</w:t>
      </w:r>
      <w:r>
        <w:rPr>
          <w:rFonts w:asciiTheme="minorEastAsia" w:eastAsiaTheme="minorEastAsia" w:hAnsiTheme="minorEastAsia"/>
          <w:color w:val="000000" w:themeColor="text1"/>
          <w:szCs w:val="21"/>
        </w:rPr>
        <w:lastRenderedPageBreak/>
        <w:t>附近，</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年期国开债收益率触及</w:t>
      </w:r>
      <w:r>
        <w:rPr>
          <w:rFonts w:asciiTheme="minorEastAsia" w:eastAsiaTheme="minorEastAsia" w:hAnsiTheme="minorEastAsia"/>
          <w:color w:val="000000" w:themeColor="text1"/>
          <w:szCs w:val="21"/>
        </w:rPr>
        <w:t>3.1%</w:t>
      </w:r>
      <w:r>
        <w:rPr>
          <w:rFonts w:asciiTheme="minorEastAsia" w:eastAsiaTheme="minorEastAsia" w:hAnsiTheme="minorEastAsia"/>
          <w:color w:val="000000" w:themeColor="text1"/>
          <w:szCs w:val="21"/>
        </w:rPr>
        <w:t>高位后回落至</w:t>
      </w:r>
      <w:r>
        <w:rPr>
          <w:rFonts w:asciiTheme="minorEastAsia" w:eastAsiaTheme="minorEastAsia" w:hAnsiTheme="minorEastAsia"/>
          <w:color w:val="000000" w:themeColor="text1"/>
          <w:szCs w:val="21"/>
        </w:rPr>
        <w:t>2.61%</w:t>
      </w:r>
      <w:r>
        <w:rPr>
          <w:rFonts w:asciiTheme="minorEastAsia" w:eastAsiaTheme="minorEastAsia" w:hAnsiTheme="minorEastAsia"/>
          <w:color w:val="000000" w:themeColor="text1"/>
          <w:szCs w:val="21"/>
        </w:rPr>
        <w:t>水平。</w:t>
      </w:r>
    </w:p>
    <w:p w:rsidR="00455DE6" w:rsidRDefault="00F772F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在四季度继续以流动性和安全性为首要目标，在市场收益率上行至高位时，积极投资，拉长久期，提高基金回报。同时主动了解客户年末现金流动向，做好流动性前瞻性管理，严控客户集中度，把握组合整体风险，力争在</w:t>
      </w:r>
      <w:r>
        <w:rPr>
          <w:rFonts w:asciiTheme="minorEastAsia" w:eastAsiaTheme="minorEastAsia" w:hAnsiTheme="minorEastAsia"/>
          <w:color w:val="000000" w:themeColor="text1"/>
          <w:szCs w:val="21"/>
        </w:rPr>
        <w:t>提高基金收益水平的同时，维护组合流动性和安全性。</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展望未来，境外疫情和世界经济形势依然面临多种不确定因素，国内经济内生动力增强，但也面临种种不稳定因素冲击。预计货币政策仍将以稳为主，保持一定的连续性、稳定性、可持续性，把握好政策时效性，保持对经济恢复的必要支持力度。新的一年，本基金仍会谨记货币基金现金管理工具的原则，密切关注疫情及海内外政策变化，灵活调整资产配置。遵守各项监管要求，同时严格控制客户集中度，确保组合流动性和安全性，力争为投资者提供稳健的长期回报。</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4.4.2报告期内基金的业绩表现</w:t>
      </w:r>
    </w:p>
    <w:p w:rsidR="00455DE6" w:rsidRDefault="00F772F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本报告期上投</w:t>
      </w:r>
      <w:r>
        <w:rPr>
          <w:rFonts w:asciiTheme="minorEastAsia" w:eastAsiaTheme="minorEastAsia" w:hAnsiTheme="minorEastAsia"/>
          <w:color w:val="000000" w:themeColor="text1"/>
          <w:szCs w:val="21"/>
        </w:rPr>
        <w:t>摩根天添宝货币</w:t>
      </w:r>
      <w:r>
        <w:rPr>
          <w:rFonts w:asciiTheme="minorEastAsia" w:eastAsiaTheme="minorEastAsia" w:hAnsiTheme="minorEastAsia"/>
          <w:color w:val="000000" w:themeColor="text1"/>
          <w:szCs w:val="21"/>
        </w:rPr>
        <w:t>A</w:t>
      </w:r>
      <w:r>
        <w:rPr>
          <w:rFonts w:asciiTheme="minorEastAsia" w:eastAsiaTheme="minorEastAsia" w:hAnsiTheme="minorEastAsia"/>
          <w:color w:val="000000" w:themeColor="text1"/>
          <w:szCs w:val="21"/>
        </w:rPr>
        <w:t>份额净值增长率为</w:t>
      </w:r>
      <w:r>
        <w:rPr>
          <w:rFonts w:asciiTheme="minorEastAsia" w:eastAsiaTheme="minorEastAsia" w:hAnsiTheme="minorEastAsia"/>
          <w:color w:val="000000" w:themeColor="text1"/>
          <w:szCs w:val="21"/>
        </w:rPr>
        <w:t>:0.5612%</w:t>
      </w:r>
      <w:r>
        <w:rPr>
          <w:rFonts w:asciiTheme="minorEastAsia" w:eastAsiaTheme="minorEastAsia" w:hAnsiTheme="minorEastAsia"/>
          <w:color w:val="000000" w:themeColor="text1"/>
          <w:szCs w:val="21"/>
        </w:rPr>
        <w:t>，同期业绩比较基准收益率为</w:t>
      </w:r>
      <w:r>
        <w:rPr>
          <w:rFonts w:asciiTheme="minorEastAsia" w:eastAsiaTheme="minorEastAsia" w:hAnsiTheme="minorEastAsia"/>
          <w:color w:val="000000" w:themeColor="text1"/>
          <w:szCs w:val="21"/>
        </w:rPr>
        <w:t>:0.3403%,</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上投摩根天添宝货币B份额净值增长率为:0.6217%，同期业绩比较基准收益率为:0.3403%。</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7D2D94" w:rsidRPr="00221340" w:rsidRDefault="005A7B32" w:rsidP="007D2D94">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b/>
          <w:color w:val="000000" w:themeColor="text1"/>
          <w:kern w:val="0"/>
          <w:sz w:val="24"/>
        </w:rPr>
        <w:t>4</w:t>
      </w:r>
      <w:r w:rsidRPr="00221340">
        <w:rPr>
          <w:rFonts w:asciiTheme="minorEastAsia" w:eastAsiaTheme="minorEastAsia" w:hAnsiTheme="minorEastAsia" w:hint="eastAsia"/>
          <w:b/>
          <w:color w:val="000000" w:themeColor="text1"/>
          <w:kern w:val="0"/>
          <w:sz w:val="24"/>
        </w:rPr>
        <w:t>.5</w:t>
      </w:r>
      <w:r w:rsidR="007D2D94" w:rsidRPr="00221340">
        <w:rPr>
          <w:rFonts w:asciiTheme="minorEastAsia" w:eastAsiaTheme="minorEastAsia" w:hAnsiTheme="minorEastAsia" w:hint="eastAsia"/>
          <w:b/>
          <w:color w:val="000000" w:themeColor="text1"/>
          <w:kern w:val="0"/>
          <w:sz w:val="24"/>
        </w:rPr>
        <w:t>报告期内基金持有人数或基金资产净值预警说明</w:t>
      </w:r>
    </w:p>
    <w:p w:rsidR="007D2D94" w:rsidRPr="00221340" w:rsidRDefault="007D2D94" w:rsidP="007D2D94">
      <w:pPr>
        <w:spacing w:line="360" w:lineRule="auto"/>
        <w:ind w:firstLineChars="200" w:firstLine="480"/>
        <w:rPr>
          <w:rFonts w:asciiTheme="minorEastAsia" w:eastAsiaTheme="minorEastAsia" w:hAnsiTheme="minorEastAsia"/>
          <w:color w:val="000000" w:themeColor="text1"/>
          <w:sz w:val="24"/>
        </w:rPr>
      </w:pPr>
      <w:r w:rsidRPr="00221340">
        <w:rPr>
          <w:rFonts w:asciiTheme="minorEastAsia" w:eastAsiaTheme="minorEastAsia" w:hAnsiTheme="minorEastAsia"/>
          <w:color w:val="000000" w:themeColor="text1"/>
          <w:kern w:val="0"/>
          <w:sz w:val="24"/>
        </w:rPr>
        <w:t>无。</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5  </w:t>
      </w:r>
      <w:r w:rsidRPr="00221340">
        <w:rPr>
          <w:rFonts w:asciiTheme="minorEastAsia" w:eastAsiaTheme="minorEastAsia" w:hAnsiTheme="minorEastAsia" w:cs="Arial" w:hint="eastAsia"/>
          <w:color w:val="000000" w:themeColor="text1"/>
          <w:kern w:val="0"/>
          <w:sz w:val="24"/>
          <w:szCs w:val="24"/>
        </w:rPr>
        <w:t>投资组合报告</w:t>
      </w:r>
    </w:p>
    <w:p w:rsidR="00902E3F" w:rsidRPr="00221340" w:rsidRDefault="00902E3F" w:rsidP="003A0EC1">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5.1 </w:t>
      </w:r>
      <w:r w:rsidRPr="00221340">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221340" w:rsidRPr="00221340" w:rsidTr="000A7480">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序号</w:t>
            </w:r>
          </w:p>
        </w:tc>
        <w:tc>
          <w:tcPr>
            <w:tcW w:w="3357"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3119"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金额(元)</w:t>
            </w:r>
          </w:p>
        </w:tc>
        <w:tc>
          <w:tcPr>
            <w:tcW w:w="1843"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占基金总资产的比例(</w:t>
            </w:r>
            <w:r w:rsidRPr="00221340">
              <w:rPr>
                <w:rFonts w:asciiTheme="minorEastAsia" w:eastAsiaTheme="minorEastAsia" w:hAnsiTheme="minorEastAsia"/>
                <w:color w:val="000000" w:themeColor="text1"/>
                <w:szCs w:val="21"/>
              </w:rPr>
              <w:t>%</w:t>
            </w:r>
            <w:r w:rsidRPr="00221340">
              <w:rPr>
                <w:rFonts w:asciiTheme="minorEastAsia" w:eastAsiaTheme="minorEastAsia" w:hAnsiTheme="minorEastAsia"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1</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固定收益投资</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568,654,095.06</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76.45</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其中：债券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568,654,095.06</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76.45</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autoSpaceDE w:val="0"/>
              <w:autoSpaceDN w:val="0"/>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资产支持证券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2</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78,554,135.00</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10.56</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其中：买断式回购的买入返售金融资产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5F17EC"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银行存款和结算备付金合计</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85,630,225.66</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11.51</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4</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其他资产</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10,999,739.87</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1.48</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5</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合计</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743,838,195.59</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100.00</w:t>
            </w:r>
          </w:p>
        </w:tc>
      </w:tr>
    </w:tbl>
    <w:p w:rsidR="004771B9" w:rsidRPr="00221340"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5.2 </w:t>
      </w:r>
      <w:r w:rsidRPr="00221340">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221340" w:rsidRPr="00221340"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0.27</w:t>
            </w:r>
          </w:p>
        </w:tc>
      </w:tr>
      <w:tr w:rsidR="00221340" w:rsidRPr="00221340"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vMerge w:val="restart"/>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vMerge/>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bl>
    <w:p w:rsidR="00DB2873" w:rsidRPr="00221340" w:rsidRDefault="00DB2873" w:rsidP="00196812">
      <w:pPr>
        <w:spacing w:line="360" w:lineRule="auto"/>
        <w:rPr>
          <w:rFonts w:asciiTheme="minorEastAsia" w:eastAsiaTheme="minorEastAsia" w:hAnsiTheme="minorEastAsia"/>
          <w:color w:val="000000" w:themeColor="text1"/>
          <w:sz w:val="24"/>
        </w:rPr>
      </w:pPr>
    </w:p>
    <w:p w:rsidR="004771B9" w:rsidRPr="00221340" w:rsidRDefault="004771B9"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hint="eastAsia"/>
          <w:b/>
          <w:color w:val="000000" w:themeColor="text1"/>
          <w:kern w:val="0"/>
          <w:sz w:val="24"/>
        </w:rPr>
        <w:t>债券正回购的资金余额超过基金资产净值的</w:t>
      </w:r>
      <w:r w:rsidRPr="00221340">
        <w:rPr>
          <w:rFonts w:asciiTheme="minorEastAsia" w:eastAsiaTheme="minorEastAsia" w:hAnsiTheme="minorEastAsia" w:cs="Arial"/>
          <w:b/>
          <w:color w:val="000000" w:themeColor="text1"/>
          <w:kern w:val="0"/>
          <w:sz w:val="24"/>
        </w:rPr>
        <w:t>20</w:t>
      </w:r>
      <w:r w:rsidRPr="00221340">
        <w:rPr>
          <w:rFonts w:asciiTheme="minorEastAsia" w:eastAsiaTheme="minorEastAsia" w:hAnsiTheme="minorEastAsia" w:cs="Arial" w:hint="eastAsia"/>
          <w:b/>
          <w:color w:val="000000" w:themeColor="text1"/>
          <w:kern w:val="0"/>
          <w:sz w:val="24"/>
        </w:rPr>
        <w:t>％的说明</w:t>
      </w:r>
    </w:p>
    <w:p w:rsidR="007521F9" w:rsidRPr="00221340"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5.3 </w:t>
      </w:r>
      <w:r w:rsidRPr="00221340">
        <w:rPr>
          <w:rFonts w:asciiTheme="minorEastAsia" w:eastAsiaTheme="minorEastAsia" w:hAnsiTheme="minorEastAsia" w:cs="Arial" w:hint="eastAsia"/>
          <w:b/>
          <w:color w:val="000000" w:themeColor="text1"/>
          <w:kern w:val="0"/>
          <w:sz w:val="24"/>
        </w:rPr>
        <w:t>基金投资组合平均剩余期限</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49</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57</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39</w:t>
            </w:r>
          </w:p>
        </w:tc>
      </w:tr>
    </w:tbl>
    <w:p w:rsidR="00AB0A2B" w:rsidRPr="003025FA" w:rsidRDefault="00AB0A2B" w:rsidP="00AB0A2B">
      <w:pPr>
        <w:spacing w:line="360" w:lineRule="auto"/>
        <w:rPr>
          <w:rFonts w:asciiTheme="minorEastAsia" w:eastAsiaTheme="minorEastAsia" w:hAnsiTheme="minorEastAsia"/>
          <w:b/>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在本报告期内本基金未出现投资组合平均剩余期限超过120天的情况。</w:t>
      </w:r>
    </w:p>
    <w:p w:rsidR="00AB0A2B" w:rsidRPr="003025FA" w:rsidRDefault="00AB0A2B" w:rsidP="00AB0A2B">
      <w:pPr>
        <w:adjustRightInd w:val="0"/>
        <w:spacing w:line="360" w:lineRule="auto"/>
        <w:rPr>
          <w:rFonts w:asciiTheme="minorEastAsia" w:eastAsiaTheme="minorEastAsia" w:hAnsiTheme="minorEastAsia"/>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w:t>
            </w:r>
            <w:r w:rsidRPr="003025FA">
              <w:rPr>
                <w:rFonts w:asciiTheme="minorEastAsia" w:eastAsiaTheme="minorEastAsia" w:hAnsiTheme="minorEastAsia" w:cs="Arial" w:hint="eastAsia"/>
                <w:color w:val="000000" w:themeColor="text1"/>
                <w:kern w:val="0"/>
                <w:sz w:val="24"/>
              </w:rPr>
              <w:lastRenderedPageBreak/>
              <w:t>号</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lastRenderedPageBreak/>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w:t>
            </w:r>
            <w:r w:rsidRPr="003025FA">
              <w:rPr>
                <w:rFonts w:asciiTheme="minorEastAsia" w:eastAsiaTheme="minorEastAsia" w:hAnsiTheme="minorEastAsia" w:cs="Arial" w:hint="eastAsia"/>
                <w:color w:val="000000" w:themeColor="text1"/>
                <w:kern w:val="0"/>
                <w:sz w:val="24"/>
              </w:rPr>
              <w:lastRenderedPageBreak/>
              <w:t>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lastRenderedPageBreak/>
              <w:t>各期限负债占基金资产净值</w:t>
            </w:r>
            <w:r w:rsidRPr="003025FA">
              <w:rPr>
                <w:rFonts w:asciiTheme="minorEastAsia" w:eastAsiaTheme="minorEastAsia" w:hAnsiTheme="minorEastAsia" w:cs="Arial" w:hint="eastAsia"/>
                <w:color w:val="000000" w:themeColor="text1"/>
                <w:kern w:val="0"/>
                <w:sz w:val="24"/>
              </w:rPr>
              <w:lastRenderedPageBreak/>
              <w:t>的比例（％）</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lastRenderedPageBreak/>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44.50</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0.01</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30.88</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4.58</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12.15</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6.97</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99.08</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0.01</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序号</w:t>
            </w:r>
          </w:p>
        </w:tc>
        <w:tc>
          <w:tcPr>
            <w:tcW w:w="2743"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公允价值(元)</w:t>
            </w:r>
          </w:p>
        </w:tc>
        <w:tc>
          <w:tcPr>
            <w:tcW w:w="198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3</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210,080,611.54</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28.40</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210,080,611.54</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28.40</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59,861,329.13</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8.09</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B1623D"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AB0A2B" w:rsidRPr="00B1623D"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298,712,154.39</w:t>
            </w:r>
          </w:p>
        </w:tc>
        <w:tc>
          <w:tcPr>
            <w:tcW w:w="1984"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40.38</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568,654,095.06</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76.87</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d"/>
        <w:tblW w:w="0" w:type="auto"/>
        <w:tblInd w:w="15" w:type="dxa"/>
        <w:tblLook w:val="04A0" w:firstRow="1" w:lastRow="0" w:firstColumn="1" w:lastColumn="0" w:noHBand="0" w:noVBand="1"/>
      </w:tblPr>
      <w:tblGrid>
        <w:gridCol w:w="1287"/>
        <w:gridCol w:w="1487"/>
        <w:gridCol w:w="1817"/>
        <w:gridCol w:w="1516"/>
        <w:gridCol w:w="1776"/>
        <w:gridCol w:w="1404"/>
      </w:tblGrid>
      <w:tr w:rsidR="00AB0A2B" w:rsidRPr="003025FA" w:rsidTr="00182D82">
        <w:tc>
          <w:tcPr>
            <w:tcW w:w="1547"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455DE6">
        <w:tc>
          <w:tcPr>
            <w:tcW w:w="0" w:type="auto"/>
            <w:vAlign w:val="center"/>
          </w:tcPr>
          <w:p w:rsidR="00455DE6" w:rsidRDefault="00F772F8">
            <w:pPr>
              <w:jc w:val="center"/>
            </w:pPr>
            <w:r>
              <w:rPr>
                <w:rFonts w:asciiTheme="minorEastAsia" w:eastAsiaTheme="minorEastAsia" w:hAnsiTheme="minorEastAsia"/>
                <w:color w:val="000000" w:themeColor="text1"/>
                <w:sz w:val="24"/>
              </w:rPr>
              <w:t>1</w:t>
            </w:r>
          </w:p>
        </w:tc>
        <w:tc>
          <w:tcPr>
            <w:tcW w:w="0" w:type="auto"/>
            <w:vAlign w:val="center"/>
          </w:tcPr>
          <w:p w:rsidR="00455DE6" w:rsidRDefault="00F772F8">
            <w:pPr>
              <w:jc w:val="center"/>
            </w:pPr>
            <w:r>
              <w:rPr>
                <w:rFonts w:asciiTheme="minorEastAsia" w:eastAsiaTheme="minorEastAsia" w:hAnsiTheme="minorEastAsia"/>
                <w:color w:val="000000" w:themeColor="text1"/>
                <w:sz w:val="24"/>
              </w:rPr>
              <w:t>160403</w:t>
            </w:r>
          </w:p>
        </w:tc>
        <w:tc>
          <w:tcPr>
            <w:tcW w:w="0" w:type="auto"/>
            <w:vAlign w:val="center"/>
          </w:tcPr>
          <w:p w:rsidR="00455DE6" w:rsidRDefault="00F772F8">
            <w:pPr>
              <w:jc w:val="center"/>
            </w:pPr>
            <w:r>
              <w:rPr>
                <w:rFonts w:asciiTheme="minorEastAsia" w:eastAsiaTheme="minorEastAsia" w:hAnsiTheme="minorEastAsia"/>
                <w:color w:val="000000" w:themeColor="text1"/>
                <w:sz w:val="24"/>
              </w:rPr>
              <w:t>16</w:t>
            </w:r>
            <w:r>
              <w:rPr>
                <w:rFonts w:asciiTheme="minorEastAsia" w:eastAsiaTheme="minorEastAsia" w:hAnsiTheme="minorEastAsia"/>
                <w:color w:val="000000" w:themeColor="text1"/>
                <w:sz w:val="24"/>
              </w:rPr>
              <w:t>农发</w:t>
            </w:r>
            <w:r>
              <w:rPr>
                <w:rFonts w:asciiTheme="minorEastAsia" w:eastAsiaTheme="minorEastAsia" w:hAnsiTheme="minorEastAsia"/>
                <w:color w:val="000000" w:themeColor="text1"/>
                <w:sz w:val="24"/>
              </w:rPr>
              <w:t>03</w:t>
            </w:r>
          </w:p>
        </w:tc>
        <w:tc>
          <w:tcPr>
            <w:tcW w:w="0" w:type="auto"/>
            <w:vAlign w:val="center"/>
          </w:tcPr>
          <w:p w:rsidR="00455DE6" w:rsidRDefault="00F772F8">
            <w:pPr>
              <w:jc w:val="right"/>
            </w:pPr>
            <w:r>
              <w:rPr>
                <w:rFonts w:asciiTheme="minorEastAsia" w:eastAsiaTheme="minorEastAsia" w:hAnsiTheme="minorEastAsia"/>
                <w:color w:val="000000" w:themeColor="text1"/>
                <w:sz w:val="24"/>
              </w:rPr>
              <w:t>500,000.00</w:t>
            </w:r>
          </w:p>
        </w:tc>
        <w:tc>
          <w:tcPr>
            <w:tcW w:w="0" w:type="auto"/>
            <w:vAlign w:val="center"/>
          </w:tcPr>
          <w:p w:rsidR="00455DE6" w:rsidRDefault="00F772F8">
            <w:pPr>
              <w:jc w:val="right"/>
            </w:pPr>
            <w:r>
              <w:rPr>
                <w:rFonts w:asciiTheme="minorEastAsia" w:eastAsiaTheme="minorEastAsia" w:hAnsiTheme="minorEastAsia"/>
                <w:color w:val="000000" w:themeColor="text1"/>
                <w:sz w:val="24"/>
              </w:rPr>
              <w:t>50,002,515.10</w:t>
            </w:r>
          </w:p>
        </w:tc>
        <w:tc>
          <w:tcPr>
            <w:tcW w:w="0" w:type="auto"/>
            <w:vAlign w:val="center"/>
          </w:tcPr>
          <w:p w:rsidR="00455DE6" w:rsidRDefault="00F772F8">
            <w:pPr>
              <w:jc w:val="right"/>
            </w:pPr>
            <w:r>
              <w:rPr>
                <w:rFonts w:asciiTheme="minorEastAsia" w:eastAsiaTheme="minorEastAsia" w:hAnsiTheme="minorEastAsia"/>
                <w:color w:val="000000" w:themeColor="text1"/>
                <w:sz w:val="24"/>
              </w:rPr>
              <w:t>6.76</w:t>
            </w:r>
          </w:p>
        </w:tc>
      </w:tr>
      <w:tr w:rsidR="00455DE6">
        <w:tc>
          <w:tcPr>
            <w:tcW w:w="0" w:type="auto"/>
            <w:vAlign w:val="center"/>
          </w:tcPr>
          <w:p w:rsidR="00455DE6" w:rsidRDefault="00F772F8">
            <w:pPr>
              <w:jc w:val="center"/>
            </w:pPr>
            <w:r>
              <w:rPr>
                <w:rFonts w:asciiTheme="minorEastAsia" w:eastAsiaTheme="minorEastAsia" w:hAnsiTheme="minorEastAsia"/>
                <w:color w:val="000000" w:themeColor="text1"/>
                <w:sz w:val="24"/>
              </w:rPr>
              <w:t>2</w:t>
            </w:r>
          </w:p>
        </w:tc>
        <w:tc>
          <w:tcPr>
            <w:tcW w:w="0" w:type="auto"/>
            <w:vAlign w:val="center"/>
          </w:tcPr>
          <w:p w:rsidR="00455DE6" w:rsidRDefault="00F772F8">
            <w:pPr>
              <w:jc w:val="center"/>
            </w:pPr>
            <w:r>
              <w:rPr>
                <w:rFonts w:asciiTheme="minorEastAsia" w:eastAsiaTheme="minorEastAsia" w:hAnsiTheme="minorEastAsia"/>
                <w:color w:val="000000" w:themeColor="text1"/>
                <w:sz w:val="24"/>
              </w:rPr>
              <w:t>112010500</w:t>
            </w:r>
          </w:p>
        </w:tc>
        <w:tc>
          <w:tcPr>
            <w:tcW w:w="0" w:type="auto"/>
            <w:vAlign w:val="center"/>
          </w:tcPr>
          <w:p w:rsidR="00455DE6" w:rsidRDefault="00F772F8">
            <w:pPr>
              <w:jc w:val="center"/>
            </w:pPr>
            <w:r>
              <w:rPr>
                <w:rFonts w:asciiTheme="minorEastAsia" w:eastAsiaTheme="minorEastAsia" w:hAnsiTheme="minorEastAsia"/>
                <w:color w:val="000000" w:themeColor="text1"/>
                <w:sz w:val="24"/>
              </w:rPr>
              <w:t>20</w:t>
            </w:r>
            <w:r>
              <w:rPr>
                <w:rFonts w:asciiTheme="minorEastAsia" w:eastAsiaTheme="minorEastAsia" w:hAnsiTheme="minorEastAsia"/>
                <w:color w:val="000000" w:themeColor="text1"/>
                <w:sz w:val="24"/>
              </w:rPr>
              <w:t>兴业银行</w:t>
            </w:r>
            <w:r>
              <w:rPr>
                <w:rFonts w:asciiTheme="minorEastAsia" w:eastAsiaTheme="minorEastAsia" w:hAnsiTheme="minorEastAsia"/>
                <w:color w:val="000000" w:themeColor="text1"/>
                <w:sz w:val="24"/>
              </w:rPr>
              <w:t>CD500</w:t>
            </w:r>
          </w:p>
        </w:tc>
        <w:tc>
          <w:tcPr>
            <w:tcW w:w="0" w:type="auto"/>
            <w:vAlign w:val="center"/>
          </w:tcPr>
          <w:p w:rsidR="00455DE6" w:rsidRDefault="00F772F8">
            <w:pPr>
              <w:jc w:val="right"/>
            </w:pPr>
            <w:r>
              <w:rPr>
                <w:rFonts w:asciiTheme="minorEastAsia" w:eastAsiaTheme="minorEastAsia" w:hAnsiTheme="minorEastAsia"/>
                <w:color w:val="000000" w:themeColor="text1"/>
                <w:sz w:val="24"/>
              </w:rPr>
              <w:t>500,000.00</w:t>
            </w:r>
          </w:p>
        </w:tc>
        <w:tc>
          <w:tcPr>
            <w:tcW w:w="0" w:type="auto"/>
            <w:vAlign w:val="center"/>
          </w:tcPr>
          <w:p w:rsidR="00455DE6" w:rsidRDefault="00F772F8">
            <w:pPr>
              <w:jc w:val="right"/>
            </w:pPr>
            <w:r>
              <w:rPr>
                <w:rFonts w:asciiTheme="minorEastAsia" w:eastAsiaTheme="minorEastAsia" w:hAnsiTheme="minorEastAsia"/>
                <w:color w:val="000000" w:themeColor="text1"/>
                <w:sz w:val="24"/>
              </w:rPr>
              <w:t>49,756,511.94</w:t>
            </w:r>
          </w:p>
        </w:tc>
        <w:tc>
          <w:tcPr>
            <w:tcW w:w="0" w:type="auto"/>
            <w:vAlign w:val="center"/>
          </w:tcPr>
          <w:p w:rsidR="00455DE6" w:rsidRDefault="00F772F8">
            <w:pPr>
              <w:jc w:val="right"/>
            </w:pPr>
            <w:r>
              <w:rPr>
                <w:rFonts w:asciiTheme="minorEastAsia" w:eastAsiaTheme="minorEastAsia" w:hAnsiTheme="minorEastAsia"/>
                <w:color w:val="000000" w:themeColor="text1"/>
                <w:sz w:val="24"/>
              </w:rPr>
              <w:t>6.73</w:t>
            </w:r>
          </w:p>
        </w:tc>
      </w:tr>
      <w:tr w:rsidR="00455DE6">
        <w:tc>
          <w:tcPr>
            <w:tcW w:w="0" w:type="auto"/>
            <w:vAlign w:val="center"/>
          </w:tcPr>
          <w:p w:rsidR="00455DE6" w:rsidRDefault="00F772F8">
            <w:pPr>
              <w:jc w:val="center"/>
            </w:pPr>
            <w:r>
              <w:rPr>
                <w:rFonts w:asciiTheme="minorEastAsia" w:eastAsiaTheme="minorEastAsia" w:hAnsiTheme="minorEastAsia"/>
                <w:color w:val="000000" w:themeColor="text1"/>
                <w:sz w:val="24"/>
              </w:rPr>
              <w:t>3</w:t>
            </w:r>
          </w:p>
        </w:tc>
        <w:tc>
          <w:tcPr>
            <w:tcW w:w="0" w:type="auto"/>
            <w:vAlign w:val="center"/>
          </w:tcPr>
          <w:p w:rsidR="00455DE6" w:rsidRDefault="00F772F8">
            <w:pPr>
              <w:jc w:val="center"/>
            </w:pPr>
            <w:r>
              <w:rPr>
                <w:rFonts w:asciiTheme="minorEastAsia" w:eastAsiaTheme="minorEastAsia" w:hAnsiTheme="minorEastAsia"/>
                <w:color w:val="000000" w:themeColor="text1"/>
                <w:sz w:val="24"/>
              </w:rPr>
              <w:t>112003094</w:t>
            </w:r>
          </w:p>
        </w:tc>
        <w:tc>
          <w:tcPr>
            <w:tcW w:w="0" w:type="auto"/>
            <w:vAlign w:val="center"/>
          </w:tcPr>
          <w:p w:rsidR="00455DE6" w:rsidRDefault="00F772F8">
            <w:pPr>
              <w:jc w:val="center"/>
            </w:pPr>
            <w:r>
              <w:rPr>
                <w:rFonts w:asciiTheme="minorEastAsia" w:eastAsiaTheme="minorEastAsia" w:hAnsiTheme="minorEastAsia"/>
                <w:color w:val="000000" w:themeColor="text1"/>
                <w:sz w:val="24"/>
              </w:rPr>
              <w:t>20</w:t>
            </w:r>
            <w:r>
              <w:rPr>
                <w:rFonts w:asciiTheme="minorEastAsia" w:eastAsiaTheme="minorEastAsia" w:hAnsiTheme="minorEastAsia"/>
                <w:color w:val="000000" w:themeColor="text1"/>
                <w:sz w:val="24"/>
              </w:rPr>
              <w:t>农业银行</w:t>
            </w:r>
            <w:r>
              <w:rPr>
                <w:rFonts w:asciiTheme="minorEastAsia" w:eastAsiaTheme="minorEastAsia" w:hAnsiTheme="minorEastAsia"/>
                <w:color w:val="000000" w:themeColor="text1"/>
                <w:sz w:val="24"/>
              </w:rPr>
              <w:t>CD094</w:t>
            </w:r>
          </w:p>
        </w:tc>
        <w:tc>
          <w:tcPr>
            <w:tcW w:w="0" w:type="auto"/>
            <w:vAlign w:val="center"/>
          </w:tcPr>
          <w:p w:rsidR="00455DE6" w:rsidRDefault="00F772F8">
            <w:pPr>
              <w:jc w:val="right"/>
            </w:pPr>
            <w:r>
              <w:rPr>
                <w:rFonts w:asciiTheme="minorEastAsia" w:eastAsiaTheme="minorEastAsia" w:hAnsiTheme="minorEastAsia"/>
                <w:color w:val="000000" w:themeColor="text1"/>
                <w:sz w:val="24"/>
              </w:rPr>
              <w:t>400,000.00</w:t>
            </w:r>
          </w:p>
        </w:tc>
        <w:tc>
          <w:tcPr>
            <w:tcW w:w="0" w:type="auto"/>
            <w:vAlign w:val="center"/>
          </w:tcPr>
          <w:p w:rsidR="00455DE6" w:rsidRDefault="00F772F8">
            <w:pPr>
              <w:jc w:val="right"/>
            </w:pPr>
            <w:r>
              <w:rPr>
                <w:rFonts w:asciiTheme="minorEastAsia" w:eastAsiaTheme="minorEastAsia" w:hAnsiTheme="minorEastAsia"/>
                <w:color w:val="000000" w:themeColor="text1"/>
                <w:sz w:val="24"/>
              </w:rPr>
              <w:t>39,836,707.17</w:t>
            </w:r>
          </w:p>
        </w:tc>
        <w:tc>
          <w:tcPr>
            <w:tcW w:w="0" w:type="auto"/>
            <w:vAlign w:val="center"/>
          </w:tcPr>
          <w:p w:rsidR="00455DE6" w:rsidRDefault="00F772F8">
            <w:pPr>
              <w:jc w:val="right"/>
            </w:pPr>
            <w:r>
              <w:rPr>
                <w:rFonts w:asciiTheme="minorEastAsia" w:eastAsiaTheme="minorEastAsia" w:hAnsiTheme="minorEastAsia"/>
                <w:color w:val="000000" w:themeColor="text1"/>
                <w:sz w:val="24"/>
              </w:rPr>
              <w:t>5.39</w:t>
            </w:r>
          </w:p>
        </w:tc>
      </w:tr>
      <w:tr w:rsidR="00455DE6">
        <w:tc>
          <w:tcPr>
            <w:tcW w:w="0" w:type="auto"/>
            <w:vAlign w:val="center"/>
          </w:tcPr>
          <w:p w:rsidR="00455DE6" w:rsidRDefault="00F772F8">
            <w:pPr>
              <w:jc w:val="center"/>
            </w:pPr>
            <w:r>
              <w:rPr>
                <w:rFonts w:asciiTheme="minorEastAsia" w:eastAsiaTheme="minorEastAsia" w:hAnsiTheme="minorEastAsia"/>
                <w:color w:val="000000" w:themeColor="text1"/>
                <w:sz w:val="24"/>
              </w:rPr>
              <w:t>4</w:t>
            </w:r>
          </w:p>
        </w:tc>
        <w:tc>
          <w:tcPr>
            <w:tcW w:w="0" w:type="auto"/>
            <w:vAlign w:val="center"/>
          </w:tcPr>
          <w:p w:rsidR="00455DE6" w:rsidRDefault="00F772F8">
            <w:pPr>
              <w:jc w:val="center"/>
            </w:pPr>
            <w:r>
              <w:rPr>
                <w:rFonts w:asciiTheme="minorEastAsia" w:eastAsiaTheme="minorEastAsia" w:hAnsiTheme="minorEastAsia"/>
                <w:color w:val="000000" w:themeColor="text1"/>
                <w:sz w:val="24"/>
              </w:rPr>
              <w:t>112012121</w:t>
            </w:r>
          </w:p>
        </w:tc>
        <w:tc>
          <w:tcPr>
            <w:tcW w:w="0" w:type="auto"/>
            <w:vAlign w:val="center"/>
          </w:tcPr>
          <w:p w:rsidR="00455DE6" w:rsidRDefault="00F772F8">
            <w:pPr>
              <w:jc w:val="center"/>
            </w:pPr>
            <w:r>
              <w:rPr>
                <w:rFonts w:asciiTheme="minorEastAsia" w:eastAsiaTheme="minorEastAsia" w:hAnsiTheme="minorEastAsia"/>
                <w:color w:val="000000" w:themeColor="text1"/>
                <w:sz w:val="24"/>
              </w:rPr>
              <w:t>20</w:t>
            </w:r>
            <w:r>
              <w:rPr>
                <w:rFonts w:asciiTheme="minorEastAsia" w:eastAsiaTheme="minorEastAsia" w:hAnsiTheme="minorEastAsia"/>
                <w:color w:val="000000" w:themeColor="text1"/>
                <w:sz w:val="24"/>
              </w:rPr>
              <w:t>北京银行</w:t>
            </w:r>
            <w:r>
              <w:rPr>
                <w:rFonts w:asciiTheme="minorEastAsia" w:eastAsiaTheme="minorEastAsia" w:hAnsiTheme="minorEastAsia"/>
                <w:color w:val="000000" w:themeColor="text1"/>
                <w:sz w:val="24"/>
              </w:rPr>
              <w:t>CD121</w:t>
            </w:r>
          </w:p>
        </w:tc>
        <w:tc>
          <w:tcPr>
            <w:tcW w:w="0" w:type="auto"/>
            <w:vAlign w:val="center"/>
          </w:tcPr>
          <w:p w:rsidR="00455DE6" w:rsidRDefault="00F772F8">
            <w:pPr>
              <w:jc w:val="right"/>
            </w:pPr>
            <w:r>
              <w:rPr>
                <w:rFonts w:asciiTheme="minorEastAsia" w:eastAsiaTheme="minorEastAsia" w:hAnsiTheme="minorEastAsia"/>
                <w:color w:val="000000" w:themeColor="text1"/>
                <w:sz w:val="24"/>
              </w:rPr>
              <w:t>300,000.00</w:t>
            </w:r>
          </w:p>
        </w:tc>
        <w:tc>
          <w:tcPr>
            <w:tcW w:w="0" w:type="auto"/>
            <w:vAlign w:val="center"/>
          </w:tcPr>
          <w:p w:rsidR="00455DE6" w:rsidRDefault="00F772F8">
            <w:pPr>
              <w:jc w:val="right"/>
            </w:pPr>
            <w:r>
              <w:rPr>
                <w:rFonts w:asciiTheme="minorEastAsia" w:eastAsiaTheme="minorEastAsia" w:hAnsiTheme="minorEastAsia"/>
                <w:color w:val="000000" w:themeColor="text1"/>
                <w:sz w:val="24"/>
              </w:rPr>
              <w:t>29,966,803.99</w:t>
            </w:r>
          </w:p>
        </w:tc>
        <w:tc>
          <w:tcPr>
            <w:tcW w:w="0" w:type="auto"/>
            <w:vAlign w:val="center"/>
          </w:tcPr>
          <w:p w:rsidR="00455DE6" w:rsidRDefault="00F772F8">
            <w:pPr>
              <w:jc w:val="right"/>
            </w:pPr>
            <w:r>
              <w:rPr>
                <w:rFonts w:asciiTheme="minorEastAsia" w:eastAsiaTheme="minorEastAsia" w:hAnsiTheme="minorEastAsia"/>
                <w:color w:val="000000" w:themeColor="text1"/>
                <w:sz w:val="24"/>
              </w:rPr>
              <w:t>4.05</w:t>
            </w:r>
          </w:p>
        </w:tc>
      </w:tr>
      <w:tr w:rsidR="00455DE6">
        <w:tc>
          <w:tcPr>
            <w:tcW w:w="0" w:type="auto"/>
            <w:vAlign w:val="center"/>
          </w:tcPr>
          <w:p w:rsidR="00455DE6" w:rsidRDefault="00F772F8">
            <w:pPr>
              <w:jc w:val="center"/>
            </w:pPr>
            <w:r>
              <w:rPr>
                <w:rFonts w:asciiTheme="minorEastAsia" w:eastAsiaTheme="minorEastAsia" w:hAnsiTheme="minorEastAsia"/>
                <w:color w:val="000000" w:themeColor="text1"/>
                <w:sz w:val="24"/>
              </w:rPr>
              <w:t>5</w:t>
            </w:r>
          </w:p>
        </w:tc>
        <w:tc>
          <w:tcPr>
            <w:tcW w:w="0" w:type="auto"/>
            <w:vAlign w:val="center"/>
          </w:tcPr>
          <w:p w:rsidR="00455DE6" w:rsidRDefault="00F772F8">
            <w:pPr>
              <w:jc w:val="center"/>
            </w:pPr>
            <w:r>
              <w:rPr>
                <w:rFonts w:asciiTheme="minorEastAsia" w:eastAsiaTheme="minorEastAsia" w:hAnsiTheme="minorEastAsia"/>
                <w:color w:val="000000" w:themeColor="text1"/>
                <w:sz w:val="24"/>
              </w:rPr>
              <w:t>112006007</w:t>
            </w:r>
          </w:p>
        </w:tc>
        <w:tc>
          <w:tcPr>
            <w:tcW w:w="0" w:type="auto"/>
            <w:vAlign w:val="center"/>
          </w:tcPr>
          <w:p w:rsidR="00455DE6" w:rsidRDefault="00F772F8">
            <w:pPr>
              <w:jc w:val="center"/>
            </w:pPr>
            <w:r>
              <w:rPr>
                <w:rFonts w:asciiTheme="minorEastAsia" w:eastAsiaTheme="minorEastAsia" w:hAnsiTheme="minorEastAsia"/>
                <w:color w:val="000000" w:themeColor="text1"/>
                <w:sz w:val="24"/>
              </w:rPr>
              <w:t>20</w:t>
            </w:r>
            <w:r>
              <w:rPr>
                <w:rFonts w:asciiTheme="minorEastAsia" w:eastAsiaTheme="minorEastAsia" w:hAnsiTheme="minorEastAsia"/>
                <w:color w:val="000000" w:themeColor="text1"/>
                <w:sz w:val="24"/>
              </w:rPr>
              <w:t>交通银行</w:t>
            </w:r>
            <w:r>
              <w:rPr>
                <w:rFonts w:asciiTheme="minorEastAsia" w:eastAsiaTheme="minorEastAsia" w:hAnsiTheme="minorEastAsia"/>
                <w:color w:val="000000" w:themeColor="text1"/>
                <w:sz w:val="24"/>
              </w:rPr>
              <w:t>CD007</w:t>
            </w:r>
          </w:p>
        </w:tc>
        <w:tc>
          <w:tcPr>
            <w:tcW w:w="0" w:type="auto"/>
            <w:vAlign w:val="center"/>
          </w:tcPr>
          <w:p w:rsidR="00455DE6" w:rsidRDefault="00F772F8">
            <w:pPr>
              <w:jc w:val="right"/>
            </w:pPr>
            <w:r>
              <w:rPr>
                <w:rFonts w:asciiTheme="minorEastAsia" w:eastAsiaTheme="minorEastAsia" w:hAnsiTheme="minorEastAsia"/>
                <w:color w:val="000000" w:themeColor="text1"/>
                <w:sz w:val="24"/>
              </w:rPr>
              <w:t>300,000.00</w:t>
            </w:r>
          </w:p>
        </w:tc>
        <w:tc>
          <w:tcPr>
            <w:tcW w:w="0" w:type="auto"/>
            <w:vAlign w:val="center"/>
          </w:tcPr>
          <w:p w:rsidR="00455DE6" w:rsidRDefault="00F772F8">
            <w:pPr>
              <w:jc w:val="right"/>
            </w:pPr>
            <w:r>
              <w:rPr>
                <w:rFonts w:asciiTheme="minorEastAsia" w:eastAsiaTheme="minorEastAsia" w:hAnsiTheme="minorEastAsia"/>
                <w:color w:val="000000" w:themeColor="text1"/>
                <w:sz w:val="24"/>
              </w:rPr>
              <w:t>29,951,552.60</w:t>
            </w:r>
          </w:p>
        </w:tc>
        <w:tc>
          <w:tcPr>
            <w:tcW w:w="0" w:type="auto"/>
            <w:vAlign w:val="center"/>
          </w:tcPr>
          <w:p w:rsidR="00455DE6" w:rsidRDefault="00F772F8">
            <w:pPr>
              <w:jc w:val="right"/>
            </w:pPr>
            <w:r>
              <w:rPr>
                <w:rFonts w:asciiTheme="minorEastAsia" w:eastAsiaTheme="minorEastAsia" w:hAnsiTheme="minorEastAsia"/>
                <w:color w:val="000000" w:themeColor="text1"/>
                <w:sz w:val="24"/>
              </w:rPr>
              <w:t>4.05</w:t>
            </w:r>
          </w:p>
        </w:tc>
      </w:tr>
      <w:tr w:rsidR="00455DE6">
        <w:tc>
          <w:tcPr>
            <w:tcW w:w="0" w:type="auto"/>
            <w:vAlign w:val="center"/>
          </w:tcPr>
          <w:p w:rsidR="00455DE6" w:rsidRDefault="00F772F8">
            <w:pPr>
              <w:jc w:val="center"/>
            </w:pPr>
            <w:r>
              <w:rPr>
                <w:rFonts w:asciiTheme="minorEastAsia" w:eastAsiaTheme="minorEastAsia" w:hAnsiTheme="minorEastAsia"/>
                <w:color w:val="000000" w:themeColor="text1"/>
                <w:sz w:val="24"/>
              </w:rPr>
              <w:t>6</w:t>
            </w:r>
          </w:p>
        </w:tc>
        <w:tc>
          <w:tcPr>
            <w:tcW w:w="0" w:type="auto"/>
            <w:vAlign w:val="center"/>
          </w:tcPr>
          <w:p w:rsidR="00455DE6" w:rsidRDefault="00F772F8">
            <w:pPr>
              <w:jc w:val="center"/>
            </w:pPr>
            <w:r>
              <w:rPr>
                <w:rFonts w:asciiTheme="minorEastAsia" w:eastAsiaTheme="minorEastAsia" w:hAnsiTheme="minorEastAsia"/>
                <w:color w:val="000000" w:themeColor="text1"/>
                <w:sz w:val="24"/>
              </w:rPr>
              <w:t>112011284</w:t>
            </w:r>
          </w:p>
        </w:tc>
        <w:tc>
          <w:tcPr>
            <w:tcW w:w="0" w:type="auto"/>
            <w:vAlign w:val="center"/>
          </w:tcPr>
          <w:p w:rsidR="00455DE6" w:rsidRDefault="00F772F8">
            <w:pPr>
              <w:jc w:val="center"/>
            </w:pPr>
            <w:r>
              <w:rPr>
                <w:rFonts w:asciiTheme="minorEastAsia" w:eastAsiaTheme="minorEastAsia" w:hAnsiTheme="minorEastAsia"/>
                <w:color w:val="000000" w:themeColor="text1"/>
                <w:sz w:val="24"/>
              </w:rPr>
              <w:t>20</w:t>
            </w:r>
            <w:r>
              <w:rPr>
                <w:rFonts w:asciiTheme="minorEastAsia" w:eastAsiaTheme="minorEastAsia" w:hAnsiTheme="minorEastAsia"/>
                <w:color w:val="000000" w:themeColor="text1"/>
                <w:sz w:val="24"/>
              </w:rPr>
              <w:t>平安银行</w:t>
            </w:r>
            <w:r>
              <w:rPr>
                <w:rFonts w:asciiTheme="minorEastAsia" w:eastAsiaTheme="minorEastAsia" w:hAnsiTheme="minorEastAsia"/>
                <w:color w:val="000000" w:themeColor="text1"/>
                <w:sz w:val="24"/>
              </w:rPr>
              <w:t>CD284</w:t>
            </w:r>
          </w:p>
        </w:tc>
        <w:tc>
          <w:tcPr>
            <w:tcW w:w="0" w:type="auto"/>
            <w:vAlign w:val="center"/>
          </w:tcPr>
          <w:p w:rsidR="00455DE6" w:rsidRDefault="00F772F8">
            <w:pPr>
              <w:jc w:val="right"/>
            </w:pPr>
            <w:r>
              <w:rPr>
                <w:rFonts w:asciiTheme="minorEastAsia" w:eastAsiaTheme="minorEastAsia" w:hAnsiTheme="minorEastAsia"/>
                <w:color w:val="000000" w:themeColor="text1"/>
                <w:sz w:val="24"/>
              </w:rPr>
              <w:t>300,000.00</w:t>
            </w:r>
          </w:p>
        </w:tc>
        <w:tc>
          <w:tcPr>
            <w:tcW w:w="0" w:type="auto"/>
            <w:vAlign w:val="center"/>
          </w:tcPr>
          <w:p w:rsidR="00455DE6" w:rsidRDefault="00F772F8">
            <w:pPr>
              <w:jc w:val="right"/>
            </w:pPr>
            <w:r>
              <w:rPr>
                <w:rFonts w:asciiTheme="minorEastAsia" w:eastAsiaTheme="minorEastAsia" w:hAnsiTheme="minorEastAsia"/>
                <w:color w:val="000000" w:themeColor="text1"/>
                <w:sz w:val="24"/>
              </w:rPr>
              <w:t>29,920,125.36</w:t>
            </w:r>
          </w:p>
        </w:tc>
        <w:tc>
          <w:tcPr>
            <w:tcW w:w="0" w:type="auto"/>
            <w:vAlign w:val="center"/>
          </w:tcPr>
          <w:p w:rsidR="00455DE6" w:rsidRDefault="00F772F8">
            <w:pPr>
              <w:jc w:val="right"/>
            </w:pPr>
            <w:r>
              <w:rPr>
                <w:rFonts w:asciiTheme="minorEastAsia" w:eastAsiaTheme="minorEastAsia" w:hAnsiTheme="minorEastAsia"/>
                <w:color w:val="000000" w:themeColor="text1"/>
                <w:sz w:val="24"/>
              </w:rPr>
              <w:t>4.04</w:t>
            </w:r>
          </w:p>
        </w:tc>
      </w:tr>
      <w:tr w:rsidR="00455DE6">
        <w:tc>
          <w:tcPr>
            <w:tcW w:w="0" w:type="auto"/>
            <w:vAlign w:val="center"/>
          </w:tcPr>
          <w:p w:rsidR="00455DE6" w:rsidRDefault="00F772F8">
            <w:pPr>
              <w:jc w:val="center"/>
            </w:pPr>
            <w:r>
              <w:rPr>
                <w:rFonts w:asciiTheme="minorEastAsia" w:eastAsiaTheme="minorEastAsia" w:hAnsiTheme="minorEastAsia"/>
                <w:color w:val="000000" w:themeColor="text1"/>
                <w:sz w:val="24"/>
              </w:rPr>
              <w:t>7</w:t>
            </w:r>
          </w:p>
        </w:tc>
        <w:tc>
          <w:tcPr>
            <w:tcW w:w="0" w:type="auto"/>
            <w:vAlign w:val="center"/>
          </w:tcPr>
          <w:p w:rsidR="00455DE6" w:rsidRDefault="00F772F8">
            <w:pPr>
              <w:jc w:val="center"/>
            </w:pPr>
            <w:r>
              <w:rPr>
                <w:rFonts w:asciiTheme="minorEastAsia" w:eastAsiaTheme="minorEastAsia" w:hAnsiTheme="minorEastAsia"/>
                <w:color w:val="000000" w:themeColor="text1"/>
                <w:sz w:val="24"/>
              </w:rPr>
              <w:t>180304</w:t>
            </w:r>
          </w:p>
        </w:tc>
        <w:tc>
          <w:tcPr>
            <w:tcW w:w="0" w:type="auto"/>
            <w:vAlign w:val="center"/>
          </w:tcPr>
          <w:p w:rsidR="00455DE6" w:rsidRDefault="00F772F8">
            <w:pPr>
              <w:jc w:val="center"/>
            </w:pPr>
            <w:r>
              <w:rPr>
                <w:rFonts w:asciiTheme="minorEastAsia" w:eastAsiaTheme="minorEastAsia" w:hAnsiTheme="minorEastAsia"/>
                <w:color w:val="000000" w:themeColor="text1"/>
                <w:sz w:val="24"/>
              </w:rPr>
              <w:t>18</w:t>
            </w:r>
            <w:r>
              <w:rPr>
                <w:rFonts w:asciiTheme="minorEastAsia" w:eastAsiaTheme="minorEastAsia" w:hAnsiTheme="minorEastAsia"/>
                <w:color w:val="000000" w:themeColor="text1"/>
                <w:sz w:val="24"/>
              </w:rPr>
              <w:t>进出</w:t>
            </w:r>
            <w:r>
              <w:rPr>
                <w:rFonts w:asciiTheme="minorEastAsia" w:eastAsiaTheme="minorEastAsia" w:hAnsiTheme="minorEastAsia"/>
                <w:color w:val="000000" w:themeColor="text1"/>
                <w:sz w:val="24"/>
              </w:rPr>
              <w:t>04</w:t>
            </w:r>
          </w:p>
        </w:tc>
        <w:tc>
          <w:tcPr>
            <w:tcW w:w="0" w:type="auto"/>
            <w:vAlign w:val="center"/>
          </w:tcPr>
          <w:p w:rsidR="00455DE6" w:rsidRDefault="00F772F8">
            <w:pPr>
              <w:jc w:val="right"/>
            </w:pPr>
            <w:r>
              <w:rPr>
                <w:rFonts w:asciiTheme="minorEastAsia" w:eastAsiaTheme="minorEastAsia" w:hAnsiTheme="minorEastAsia"/>
                <w:color w:val="000000" w:themeColor="text1"/>
                <w:sz w:val="24"/>
              </w:rPr>
              <w:t>200,000.00</w:t>
            </w:r>
          </w:p>
        </w:tc>
        <w:tc>
          <w:tcPr>
            <w:tcW w:w="0" w:type="auto"/>
            <w:vAlign w:val="center"/>
          </w:tcPr>
          <w:p w:rsidR="00455DE6" w:rsidRDefault="00F772F8">
            <w:pPr>
              <w:jc w:val="right"/>
            </w:pPr>
            <w:r>
              <w:rPr>
                <w:rFonts w:asciiTheme="minorEastAsia" w:eastAsiaTheme="minorEastAsia" w:hAnsiTheme="minorEastAsia"/>
                <w:color w:val="000000" w:themeColor="text1"/>
                <w:sz w:val="24"/>
              </w:rPr>
              <w:t>20,080,521.24</w:t>
            </w:r>
          </w:p>
        </w:tc>
        <w:tc>
          <w:tcPr>
            <w:tcW w:w="0" w:type="auto"/>
            <w:vAlign w:val="center"/>
          </w:tcPr>
          <w:p w:rsidR="00455DE6" w:rsidRDefault="00F772F8">
            <w:pPr>
              <w:jc w:val="right"/>
            </w:pPr>
            <w:r>
              <w:rPr>
                <w:rFonts w:asciiTheme="minorEastAsia" w:eastAsiaTheme="minorEastAsia" w:hAnsiTheme="minorEastAsia"/>
                <w:color w:val="000000" w:themeColor="text1"/>
                <w:sz w:val="24"/>
              </w:rPr>
              <w:t>2.71</w:t>
            </w:r>
          </w:p>
        </w:tc>
      </w:tr>
      <w:tr w:rsidR="00455DE6">
        <w:tc>
          <w:tcPr>
            <w:tcW w:w="0" w:type="auto"/>
            <w:vAlign w:val="center"/>
          </w:tcPr>
          <w:p w:rsidR="00455DE6" w:rsidRDefault="00F772F8">
            <w:pPr>
              <w:jc w:val="center"/>
            </w:pPr>
            <w:r>
              <w:rPr>
                <w:rFonts w:asciiTheme="minorEastAsia" w:eastAsiaTheme="minorEastAsia" w:hAnsiTheme="minorEastAsia"/>
                <w:color w:val="000000" w:themeColor="text1"/>
                <w:sz w:val="24"/>
              </w:rPr>
              <w:t>8</w:t>
            </w:r>
          </w:p>
        </w:tc>
        <w:tc>
          <w:tcPr>
            <w:tcW w:w="0" w:type="auto"/>
            <w:vAlign w:val="center"/>
          </w:tcPr>
          <w:p w:rsidR="00455DE6" w:rsidRDefault="00F772F8">
            <w:pPr>
              <w:jc w:val="center"/>
            </w:pPr>
            <w:r>
              <w:rPr>
                <w:rFonts w:asciiTheme="minorEastAsia" w:eastAsiaTheme="minorEastAsia" w:hAnsiTheme="minorEastAsia"/>
                <w:color w:val="000000" w:themeColor="text1"/>
                <w:sz w:val="24"/>
              </w:rPr>
              <w:t>160416</w:t>
            </w:r>
          </w:p>
        </w:tc>
        <w:tc>
          <w:tcPr>
            <w:tcW w:w="0" w:type="auto"/>
            <w:vAlign w:val="center"/>
          </w:tcPr>
          <w:p w:rsidR="00455DE6" w:rsidRDefault="00F772F8">
            <w:pPr>
              <w:jc w:val="center"/>
            </w:pPr>
            <w:r>
              <w:rPr>
                <w:rFonts w:asciiTheme="minorEastAsia" w:eastAsiaTheme="minorEastAsia" w:hAnsiTheme="minorEastAsia"/>
                <w:color w:val="000000" w:themeColor="text1"/>
                <w:sz w:val="24"/>
              </w:rPr>
              <w:t>16</w:t>
            </w:r>
            <w:r>
              <w:rPr>
                <w:rFonts w:asciiTheme="minorEastAsia" w:eastAsiaTheme="minorEastAsia" w:hAnsiTheme="minorEastAsia"/>
                <w:color w:val="000000" w:themeColor="text1"/>
                <w:sz w:val="24"/>
              </w:rPr>
              <w:t>农发</w:t>
            </w:r>
            <w:r>
              <w:rPr>
                <w:rFonts w:asciiTheme="minorEastAsia" w:eastAsiaTheme="minorEastAsia" w:hAnsiTheme="minorEastAsia"/>
                <w:color w:val="000000" w:themeColor="text1"/>
                <w:sz w:val="24"/>
              </w:rPr>
              <w:t>16</w:t>
            </w:r>
          </w:p>
        </w:tc>
        <w:tc>
          <w:tcPr>
            <w:tcW w:w="0" w:type="auto"/>
            <w:vAlign w:val="center"/>
          </w:tcPr>
          <w:p w:rsidR="00455DE6" w:rsidRDefault="00F772F8">
            <w:pPr>
              <w:jc w:val="right"/>
            </w:pPr>
            <w:r>
              <w:rPr>
                <w:rFonts w:asciiTheme="minorEastAsia" w:eastAsiaTheme="minorEastAsia" w:hAnsiTheme="minorEastAsia"/>
                <w:color w:val="000000" w:themeColor="text1"/>
                <w:sz w:val="24"/>
              </w:rPr>
              <w:t>200,000.00</w:t>
            </w:r>
          </w:p>
        </w:tc>
        <w:tc>
          <w:tcPr>
            <w:tcW w:w="0" w:type="auto"/>
            <w:vAlign w:val="center"/>
          </w:tcPr>
          <w:p w:rsidR="00455DE6" w:rsidRDefault="00F772F8">
            <w:pPr>
              <w:jc w:val="right"/>
            </w:pPr>
            <w:r>
              <w:rPr>
                <w:rFonts w:asciiTheme="minorEastAsia" w:eastAsiaTheme="minorEastAsia" w:hAnsiTheme="minorEastAsia"/>
                <w:color w:val="000000" w:themeColor="text1"/>
                <w:sz w:val="24"/>
              </w:rPr>
              <w:t>20,024,602.96</w:t>
            </w:r>
          </w:p>
        </w:tc>
        <w:tc>
          <w:tcPr>
            <w:tcW w:w="0" w:type="auto"/>
            <w:vAlign w:val="center"/>
          </w:tcPr>
          <w:p w:rsidR="00455DE6" w:rsidRDefault="00F772F8">
            <w:pPr>
              <w:jc w:val="right"/>
            </w:pPr>
            <w:r>
              <w:rPr>
                <w:rFonts w:asciiTheme="minorEastAsia" w:eastAsiaTheme="minorEastAsia" w:hAnsiTheme="minorEastAsia"/>
                <w:color w:val="000000" w:themeColor="text1"/>
                <w:sz w:val="24"/>
              </w:rPr>
              <w:t>2.71</w:t>
            </w:r>
          </w:p>
        </w:tc>
      </w:tr>
      <w:tr w:rsidR="00455DE6">
        <w:tc>
          <w:tcPr>
            <w:tcW w:w="0" w:type="auto"/>
            <w:vAlign w:val="center"/>
          </w:tcPr>
          <w:p w:rsidR="00455DE6" w:rsidRDefault="00F772F8">
            <w:pPr>
              <w:jc w:val="center"/>
            </w:pPr>
            <w:r>
              <w:rPr>
                <w:rFonts w:asciiTheme="minorEastAsia" w:eastAsiaTheme="minorEastAsia" w:hAnsiTheme="minorEastAsia"/>
                <w:color w:val="000000" w:themeColor="text1"/>
                <w:sz w:val="24"/>
              </w:rPr>
              <w:t>9</w:t>
            </w:r>
          </w:p>
        </w:tc>
        <w:tc>
          <w:tcPr>
            <w:tcW w:w="0" w:type="auto"/>
            <w:vAlign w:val="center"/>
          </w:tcPr>
          <w:p w:rsidR="00455DE6" w:rsidRDefault="00F772F8">
            <w:pPr>
              <w:jc w:val="center"/>
            </w:pPr>
            <w:r>
              <w:rPr>
                <w:rFonts w:asciiTheme="minorEastAsia" w:eastAsiaTheme="minorEastAsia" w:hAnsiTheme="minorEastAsia"/>
                <w:color w:val="000000" w:themeColor="text1"/>
                <w:sz w:val="24"/>
              </w:rPr>
              <w:t>140203</w:t>
            </w:r>
          </w:p>
        </w:tc>
        <w:tc>
          <w:tcPr>
            <w:tcW w:w="0" w:type="auto"/>
            <w:vAlign w:val="center"/>
          </w:tcPr>
          <w:p w:rsidR="00455DE6" w:rsidRDefault="00F772F8">
            <w:pPr>
              <w:jc w:val="center"/>
            </w:pPr>
            <w:r>
              <w:rPr>
                <w:rFonts w:asciiTheme="minorEastAsia" w:eastAsiaTheme="minorEastAsia" w:hAnsiTheme="minorEastAsia"/>
                <w:color w:val="000000" w:themeColor="text1"/>
                <w:sz w:val="24"/>
              </w:rPr>
              <w:t>14</w:t>
            </w:r>
            <w:r>
              <w:rPr>
                <w:rFonts w:asciiTheme="minorEastAsia" w:eastAsiaTheme="minorEastAsia" w:hAnsiTheme="minorEastAsia"/>
                <w:color w:val="000000" w:themeColor="text1"/>
                <w:sz w:val="24"/>
              </w:rPr>
              <w:t>国开</w:t>
            </w:r>
            <w:r>
              <w:rPr>
                <w:rFonts w:asciiTheme="minorEastAsia" w:eastAsiaTheme="minorEastAsia" w:hAnsiTheme="minorEastAsia"/>
                <w:color w:val="000000" w:themeColor="text1"/>
                <w:sz w:val="24"/>
              </w:rPr>
              <w:t>03</w:t>
            </w:r>
          </w:p>
        </w:tc>
        <w:tc>
          <w:tcPr>
            <w:tcW w:w="0" w:type="auto"/>
            <w:vAlign w:val="center"/>
          </w:tcPr>
          <w:p w:rsidR="00455DE6" w:rsidRDefault="00F772F8">
            <w:pPr>
              <w:jc w:val="right"/>
            </w:pPr>
            <w:r>
              <w:rPr>
                <w:rFonts w:asciiTheme="minorEastAsia" w:eastAsiaTheme="minorEastAsia" w:hAnsiTheme="minorEastAsia"/>
                <w:color w:val="000000" w:themeColor="text1"/>
                <w:sz w:val="24"/>
              </w:rPr>
              <w:t>200,000.00</w:t>
            </w:r>
          </w:p>
        </w:tc>
        <w:tc>
          <w:tcPr>
            <w:tcW w:w="0" w:type="auto"/>
            <w:vAlign w:val="center"/>
          </w:tcPr>
          <w:p w:rsidR="00455DE6" w:rsidRDefault="00F772F8">
            <w:pPr>
              <w:jc w:val="right"/>
            </w:pPr>
            <w:r>
              <w:rPr>
                <w:rFonts w:asciiTheme="minorEastAsia" w:eastAsiaTheme="minorEastAsia" w:hAnsiTheme="minorEastAsia"/>
                <w:color w:val="000000" w:themeColor="text1"/>
                <w:sz w:val="24"/>
              </w:rPr>
              <w:t>20,021,006.87</w:t>
            </w:r>
          </w:p>
        </w:tc>
        <w:tc>
          <w:tcPr>
            <w:tcW w:w="0" w:type="auto"/>
            <w:vAlign w:val="center"/>
          </w:tcPr>
          <w:p w:rsidR="00455DE6" w:rsidRDefault="00F772F8">
            <w:pPr>
              <w:jc w:val="right"/>
            </w:pPr>
            <w:r>
              <w:rPr>
                <w:rFonts w:asciiTheme="minorEastAsia" w:eastAsiaTheme="minorEastAsia" w:hAnsiTheme="minorEastAsia"/>
                <w:color w:val="000000" w:themeColor="text1"/>
                <w:sz w:val="24"/>
              </w:rPr>
              <w:t>2.71</w:t>
            </w:r>
          </w:p>
        </w:tc>
      </w:tr>
      <w:tr w:rsidR="00455DE6">
        <w:tc>
          <w:tcPr>
            <w:tcW w:w="0" w:type="auto"/>
            <w:vAlign w:val="center"/>
          </w:tcPr>
          <w:p w:rsidR="00455DE6" w:rsidRDefault="00F772F8">
            <w:pPr>
              <w:jc w:val="center"/>
            </w:pPr>
            <w:r>
              <w:rPr>
                <w:rFonts w:asciiTheme="minorEastAsia" w:eastAsiaTheme="minorEastAsia" w:hAnsiTheme="minorEastAsia"/>
                <w:color w:val="000000" w:themeColor="text1"/>
                <w:sz w:val="24"/>
              </w:rPr>
              <w:t>10</w:t>
            </w:r>
          </w:p>
        </w:tc>
        <w:tc>
          <w:tcPr>
            <w:tcW w:w="0" w:type="auto"/>
            <w:vAlign w:val="center"/>
          </w:tcPr>
          <w:p w:rsidR="00455DE6" w:rsidRDefault="00F772F8">
            <w:pPr>
              <w:jc w:val="center"/>
            </w:pPr>
            <w:r>
              <w:rPr>
                <w:rFonts w:asciiTheme="minorEastAsia" w:eastAsiaTheme="minorEastAsia" w:hAnsiTheme="minorEastAsia"/>
                <w:color w:val="000000" w:themeColor="text1"/>
                <w:sz w:val="24"/>
              </w:rPr>
              <w:t>160206</w:t>
            </w:r>
          </w:p>
        </w:tc>
        <w:tc>
          <w:tcPr>
            <w:tcW w:w="0" w:type="auto"/>
            <w:vAlign w:val="center"/>
          </w:tcPr>
          <w:p w:rsidR="00455DE6" w:rsidRDefault="00F772F8">
            <w:pPr>
              <w:jc w:val="center"/>
            </w:pPr>
            <w:r>
              <w:rPr>
                <w:rFonts w:asciiTheme="minorEastAsia" w:eastAsiaTheme="minorEastAsia" w:hAnsiTheme="minorEastAsia"/>
                <w:color w:val="000000" w:themeColor="text1"/>
                <w:sz w:val="24"/>
              </w:rPr>
              <w:t>16</w:t>
            </w:r>
            <w:r>
              <w:rPr>
                <w:rFonts w:asciiTheme="minorEastAsia" w:eastAsiaTheme="minorEastAsia" w:hAnsiTheme="minorEastAsia"/>
                <w:color w:val="000000" w:themeColor="text1"/>
                <w:sz w:val="24"/>
              </w:rPr>
              <w:t>国开</w:t>
            </w:r>
            <w:r>
              <w:rPr>
                <w:rFonts w:asciiTheme="minorEastAsia" w:eastAsiaTheme="minorEastAsia" w:hAnsiTheme="minorEastAsia"/>
                <w:color w:val="000000" w:themeColor="text1"/>
                <w:sz w:val="24"/>
              </w:rPr>
              <w:t>06</w:t>
            </w:r>
          </w:p>
        </w:tc>
        <w:tc>
          <w:tcPr>
            <w:tcW w:w="0" w:type="auto"/>
            <w:vAlign w:val="center"/>
          </w:tcPr>
          <w:p w:rsidR="00455DE6" w:rsidRDefault="00F772F8">
            <w:pPr>
              <w:jc w:val="right"/>
            </w:pPr>
            <w:r>
              <w:rPr>
                <w:rFonts w:asciiTheme="minorEastAsia" w:eastAsiaTheme="minorEastAsia" w:hAnsiTheme="minorEastAsia"/>
                <w:color w:val="000000" w:themeColor="text1"/>
                <w:sz w:val="24"/>
              </w:rPr>
              <w:t>200,000.00</w:t>
            </w:r>
          </w:p>
        </w:tc>
        <w:tc>
          <w:tcPr>
            <w:tcW w:w="0" w:type="auto"/>
            <w:vAlign w:val="center"/>
          </w:tcPr>
          <w:p w:rsidR="00455DE6" w:rsidRDefault="00F772F8">
            <w:pPr>
              <w:jc w:val="right"/>
            </w:pPr>
            <w:r>
              <w:rPr>
                <w:rFonts w:asciiTheme="minorEastAsia" w:eastAsiaTheme="minorEastAsia" w:hAnsiTheme="minorEastAsia"/>
                <w:color w:val="000000" w:themeColor="text1"/>
                <w:sz w:val="24"/>
              </w:rPr>
              <w:t>20,006,412.85</w:t>
            </w:r>
          </w:p>
        </w:tc>
        <w:tc>
          <w:tcPr>
            <w:tcW w:w="0" w:type="auto"/>
            <w:vAlign w:val="center"/>
          </w:tcPr>
          <w:p w:rsidR="00455DE6" w:rsidRDefault="00F772F8">
            <w:pPr>
              <w:jc w:val="right"/>
            </w:pPr>
            <w:r>
              <w:rPr>
                <w:rFonts w:asciiTheme="minorEastAsia" w:eastAsiaTheme="minorEastAsia" w:hAnsiTheme="minorEastAsia"/>
                <w:color w:val="000000" w:themeColor="text1"/>
                <w:sz w:val="24"/>
              </w:rPr>
              <w:t>2.70</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lastRenderedPageBreak/>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0.0760%</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-0.0120%</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F772F8">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0.01</w:t>
            </w:r>
            <w:r w:rsidR="00F772F8">
              <w:rPr>
                <w:rFonts w:asciiTheme="minorEastAsia" w:eastAsiaTheme="minorEastAsia" w:hAnsiTheme="minorEastAsia"/>
                <w:color w:val="000000" w:themeColor="text1"/>
                <w:sz w:val="24"/>
              </w:rPr>
              <w:t>31</w:t>
            </w:r>
            <w:bookmarkStart w:id="0" w:name="_GoBack"/>
            <w:bookmarkEnd w:id="0"/>
            <w:r w:rsidRPr="003025FA">
              <w:rPr>
                <w:rFonts w:asciiTheme="minorEastAsia" w:eastAsiaTheme="minorEastAsia" w:hAnsiTheme="minorEastAsia"/>
                <w:color w:val="000000" w:themeColor="text1"/>
                <w:sz w:val="24"/>
              </w:rPr>
              <w:t>%</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AB0A2B"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w:t>
      </w:r>
      <w:r w:rsidR="00FB440E">
        <w:rPr>
          <w:rFonts w:asciiTheme="minorEastAsia" w:eastAsiaTheme="minorEastAsia" w:hAnsiTheme="minorEastAsia" w:cs="Arial" w:hint="eastAsia"/>
          <w:b/>
          <w:color w:val="000000" w:themeColor="text1"/>
          <w:kern w:val="0"/>
          <w:sz w:val="24"/>
        </w:rPr>
        <w:t>摊余成本</w:t>
      </w:r>
      <w:r w:rsidRPr="003025FA">
        <w:rPr>
          <w:rFonts w:asciiTheme="minorEastAsia" w:eastAsiaTheme="minorEastAsia" w:hAnsiTheme="minorEastAsia" w:cs="Arial" w:hint="eastAsia"/>
          <w:b/>
          <w:color w:val="000000" w:themeColor="text1"/>
          <w:kern w:val="0"/>
          <w:sz w:val="24"/>
        </w:rPr>
        <w:t>占基金资产净值比例大小排名的前十名资产支持证券投资明细</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AB0A2B" w:rsidRPr="003025FA" w:rsidRDefault="00AB0A2B" w:rsidP="00AB0A2B">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AB0A2B" w:rsidRPr="00C57AF1" w:rsidRDefault="00AB0A2B" w:rsidP="00AB0A2B">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815CDE" w:rsidRPr="00221340" w:rsidRDefault="00AB0A2B" w:rsidP="00AB0A2B">
      <w:pPr>
        <w:widowControl/>
        <w:spacing w:line="360" w:lineRule="auto"/>
        <w:rPr>
          <w:rFonts w:asciiTheme="minorEastAsia" w:eastAsiaTheme="minorEastAsia" w:hAnsiTheme="minorEastAsia"/>
          <w:color w:val="000000" w:themeColor="text1"/>
          <w:szCs w:val="21"/>
        </w:rPr>
      </w:pPr>
      <w:r w:rsidRPr="003025FA">
        <w:rPr>
          <w:rFonts w:asciiTheme="minorEastAsia" w:eastAsiaTheme="minorEastAsia" w:hAnsiTheme="minorEastAsia"/>
          <w:color w:val="000000" w:themeColor="text1"/>
          <w:sz w:val="24"/>
        </w:rPr>
        <w:t>5.9.2报告期内本基金投资的前十名证券的发行主体本期没有出现被监管部门立案调查，或在报告编制日前一年内受到公开谴责、处罚的情形。</w:t>
      </w:r>
    </w:p>
    <w:p w:rsidR="00815CDE" w:rsidRPr="00221340" w:rsidRDefault="00815CDE" w:rsidP="00815CDE">
      <w:pPr>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3其他各项资产构成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221340" w:rsidRPr="00221340" w:rsidTr="000C5A36">
        <w:tc>
          <w:tcPr>
            <w:tcW w:w="942"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序号</w:t>
            </w:r>
          </w:p>
        </w:tc>
        <w:tc>
          <w:tcPr>
            <w:tcW w:w="3535"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名称</w:t>
            </w:r>
          </w:p>
        </w:tc>
        <w:tc>
          <w:tcPr>
            <w:tcW w:w="4808"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金额(元)</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1</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存出保证金</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122,306.85</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应收利息</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7,044,283.50</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4</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应收申购款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3,833,149.52</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5</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其他应收款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待摊费用</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7</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lastRenderedPageBreak/>
              <w:t>8</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合计</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10,999,739.87</w:t>
            </w:r>
          </w:p>
        </w:tc>
      </w:tr>
    </w:tbl>
    <w:p w:rsidR="00815CDE" w:rsidRPr="00221340" w:rsidRDefault="00815CDE" w:rsidP="00815CDE">
      <w:pPr>
        <w:autoSpaceDE w:val="0"/>
        <w:autoSpaceDN w:val="0"/>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4</w:t>
      </w:r>
      <w:r w:rsidRPr="00221340">
        <w:rPr>
          <w:rFonts w:asciiTheme="minorEastAsia" w:eastAsiaTheme="minorEastAsia" w:hAnsiTheme="minorEastAsia" w:hint="eastAsia"/>
          <w:b/>
          <w:bCs/>
          <w:color w:val="000000" w:themeColor="text1"/>
          <w:sz w:val="24"/>
        </w:rPr>
        <w:t>投资组合报告附注的其他文字描述部分</w:t>
      </w:r>
    </w:p>
    <w:p w:rsidR="00455DE6" w:rsidRDefault="00F772F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因四舍五入原因，投资组合报告中市值占净值比例的分项之和与合计可能存在尾差。</w:t>
      </w:r>
    </w:p>
    <w:p w:rsidR="00815CDE" w:rsidRPr="00221340" w:rsidRDefault="00815CDE"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基金份额持有人如欲了解本基金投资组合的其他相关信息，可致电本基金管理人获取。</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6  </w:t>
      </w:r>
      <w:r w:rsidRPr="00221340">
        <w:rPr>
          <w:rFonts w:asciiTheme="minorEastAsia" w:eastAsiaTheme="minorEastAsia" w:hAnsiTheme="minorEastAsia" w:cs="Arial" w:hint="eastAsia"/>
          <w:color w:val="000000" w:themeColor="text1"/>
          <w:kern w:val="0"/>
          <w:sz w:val="24"/>
          <w:szCs w:val="24"/>
        </w:rPr>
        <w:t>开放式基金份额变动</w:t>
      </w:r>
    </w:p>
    <w:p w:rsidR="00902E3F" w:rsidRPr="00221340"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单位：份</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4"/>
        <w:gridCol w:w="2920"/>
        <w:gridCol w:w="2920"/>
      </w:tblGrid>
      <w:tr w:rsidR="00221340" w:rsidRPr="00221340" w:rsidTr="00C17D68">
        <w:tc>
          <w:tcPr>
            <w:tcW w:w="4134"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kern w:val="0"/>
                <w:szCs w:val="21"/>
              </w:rPr>
              <w:t>项目</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上投摩根天添宝货币A</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上投摩根天添宝货币B</w:t>
            </w:r>
          </w:p>
        </w:tc>
      </w:tr>
      <w:tr w:rsidR="00221340" w:rsidRPr="00221340" w:rsidTr="00C17D68">
        <w:tc>
          <w:tcPr>
            <w:tcW w:w="4134" w:type="dxa"/>
            <w:vAlign w:val="center"/>
          </w:tcPr>
          <w:p w:rsidR="00D03770" w:rsidRPr="00221340" w:rsidRDefault="00D03770" w:rsidP="00C17D68">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本报告期期初基金份额总额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21,907,924.83</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452,353,288.64</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w:t>
            </w:r>
            <w:r w:rsidRPr="00221340">
              <w:rPr>
                <w:rFonts w:ascii="宋体" w:hAnsi="宋体" w:hint="eastAsia"/>
                <w:color w:val="000000" w:themeColor="text1"/>
                <w:szCs w:val="21"/>
              </w:rPr>
              <w:t>基金总申购份额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66,129,498.50</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819,682,084.18</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w:t>
            </w:r>
            <w:r w:rsidRPr="00221340">
              <w:rPr>
                <w:rFonts w:ascii="宋体" w:hAnsi="宋体" w:hint="eastAsia"/>
                <w:color w:val="000000" w:themeColor="text1"/>
                <w:szCs w:val="21"/>
              </w:rPr>
              <w:t>基金总赎回份额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58,257,287.33</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562,081,060.45</w:t>
            </w:r>
          </w:p>
        </w:tc>
      </w:tr>
      <w:tr w:rsidR="00FF4FEC" w:rsidRPr="00221340" w:rsidTr="00FF4FEC">
        <w:tc>
          <w:tcPr>
            <w:tcW w:w="4134" w:type="dxa"/>
            <w:vAlign w:val="center"/>
          </w:tcPr>
          <w:p w:rsidR="00FF4FEC" w:rsidRPr="004264FD" w:rsidRDefault="00FF4FEC" w:rsidP="00FF4FEC">
            <w:pPr>
              <w:autoSpaceDE w:val="0"/>
              <w:autoSpaceDN w:val="0"/>
              <w:adjustRightInd w:val="0"/>
              <w:spacing w:before="29" w:line="360" w:lineRule="auto"/>
              <w:ind w:left="17"/>
              <w:rPr>
                <w:rFonts w:eastAsiaTheme="minorEastAsia"/>
                <w:color w:val="000000" w:themeColor="text1"/>
                <w:kern w:val="0"/>
                <w:szCs w:val="21"/>
              </w:rPr>
            </w:pPr>
            <w:r w:rsidRPr="00FF4FEC">
              <w:rPr>
                <w:rFonts w:asciiTheme="minorEastAsia" w:eastAsiaTheme="minorEastAsia" w:hAnsiTheme="minorEastAsia"/>
                <w:color w:val="000000" w:themeColor="text1"/>
                <w:kern w:val="0"/>
                <w:szCs w:val="21"/>
              </w:rPr>
              <w:t>报告期</w:t>
            </w:r>
            <w:r w:rsidRPr="004264FD">
              <w:rPr>
                <w:rFonts w:eastAsiaTheme="minorEastAsia"/>
                <w:color w:val="000000" w:themeColor="text1"/>
                <w:kern w:val="0"/>
                <w:szCs w:val="21"/>
              </w:rPr>
              <w:t>基金拆分变动份额</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宋体" w:hAnsi="宋体" w:hint="eastAsia"/>
                <w:color w:val="000000" w:themeColor="text1"/>
                <w:szCs w:val="21"/>
              </w:rPr>
              <w:t>报告期期末基金份额总额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29,780,136.00</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709,954,312.37</w:t>
            </w:r>
          </w:p>
        </w:tc>
      </w:tr>
    </w:tbl>
    <w:p w:rsidR="000F2DA3" w:rsidRPr="00221340" w:rsidRDefault="000F2DA3" w:rsidP="006B5FCA">
      <w:pPr>
        <w:pStyle w:val="1"/>
        <w:spacing w:beforeLines="100" w:before="240" w:afterLines="100" w:after="240" w:line="360" w:lineRule="auto"/>
        <w:jc w:val="center"/>
        <w:rPr>
          <w:rFonts w:asciiTheme="minorEastAsia" w:eastAsiaTheme="minorEastAsia" w:hAnsiTheme="minorEastAsia"/>
          <w:color w:val="000000" w:themeColor="text1"/>
          <w:kern w:val="0"/>
          <w:sz w:val="24"/>
          <w:szCs w:val="24"/>
        </w:rPr>
      </w:pPr>
      <w:r w:rsidRPr="00221340">
        <w:rPr>
          <w:rFonts w:asciiTheme="minorEastAsia" w:eastAsiaTheme="minorEastAsia" w:hAnsiTheme="minorEastAsia" w:hint="eastAsia"/>
          <w:color w:val="000000" w:themeColor="text1"/>
          <w:kern w:val="0"/>
          <w:sz w:val="24"/>
          <w:szCs w:val="24"/>
        </w:rPr>
        <w:t>§7  基金管理人运用固有资金投资本基金交易明细</w:t>
      </w:r>
    </w:p>
    <w:p w:rsidR="000F2DA3" w:rsidRPr="00221340" w:rsidRDefault="000F2DA3" w:rsidP="000F2DA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无。</w:t>
      </w:r>
    </w:p>
    <w:p w:rsidR="00C17D68" w:rsidRPr="00221340" w:rsidRDefault="00C17D68" w:rsidP="000F2DA3">
      <w:pPr>
        <w:autoSpaceDE w:val="0"/>
        <w:autoSpaceDN w:val="0"/>
        <w:adjustRightInd w:val="0"/>
        <w:spacing w:line="360" w:lineRule="auto"/>
        <w:jc w:val="left"/>
        <w:rPr>
          <w:rFonts w:asciiTheme="minorEastAsia" w:eastAsiaTheme="minorEastAsia" w:hAnsiTheme="minorEastAsia"/>
          <w:color w:val="000000" w:themeColor="text1"/>
          <w:sz w:val="24"/>
        </w:rPr>
      </w:pP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00AF3D19" w:rsidRPr="00221340">
        <w:rPr>
          <w:rFonts w:asciiTheme="minorEastAsia" w:eastAsiaTheme="minorEastAsia" w:hAnsiTheme="minorEastAsia" w:cs="Arial" w:hint="eastAsia"/>
          <w:color w:val="000000" w:themeColor="text1"/>
          <w:kern w:val="0"/>
          <w:sz w:val="24"/>
          <w:szCs w:val="24"/>
        </w:rPr>
        <w:t>8</w:t>
      </w:r>
      <w:r w:rsidRPr="00221340">
        <w:rPr>
          <w:rFonts w:asciiTheme="minorEastAsia" w:eastAsiaTheme="minorEastAsia" w:hAnsiTheme="minorEastAsia" w:cs="Arial" w:hint="eastAsia"/>
          <w:color w:val="000000" w:themeColor="text1"/>
          <w:kern w:val="0"/>
          <w:sz w:val="24"/>
          <w:szCs w:val="24"/>
        </w:rPr>
        <w:t xml:space="preserve">  影响投资者决策的其他重要信息</w:t>
      </w:r>
    </w:p>
    <w:p w:rsidR="002855EF" w:rsidRPr="002855EF" w:rsidRDefault="002855EF" w:rsidP="002855EF">
      <w:pPr>
        <w:autoSpaceDE w:val="0"/>
        <w:autoSpaceDN w:val="0"/>
        <w:adjustRightInd w:val="0"/>
        <w:spacing w:line="360" w:lineRule="auto"/>
        <w:jc w:val="left"/>
        <w:rPr>
          <w:rFonts w:ascii="宋体" w:hAnsi="宋体"/>
          <w:b/>
          <w:bCs/>
          <w:color w:val="000000"/>
          <w:kern w:val="0"/>
          <w:sz w:val="24"/>
        </w:rPr>
      </w:pPr>
      <w:r w:rsidRPr="002855EF">
        <w:rPr>
          <w:rFonts w:ascii="宋体" w:hAnsi="宋体"/>
          <w:b/>
          <w:bCs/>
          <w:color w:val="000000"/>
          <w:kern w:val="0"/>
          <w:sz w:val="24"/>
        </w:rPr>
        <w:t>8.</w:t>
      </w:r>
      <w:r w:rsidRPr="002855EF">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855EF" w:rsidRPr="00090DA4" w:rsidTr="0038354C">
        <w:tc>
          <w:tcPr>
            <w:tcW w:w="993" w:type="dxa"/>
            <w:vMerge w:val="restart"/>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投资者类别</w:t>
            </w:r>
            <w:r w:rsidRPr="00090DA4">
              <w:rPr>
                <w:rFonts w:ascii="宋体" w:hAnsi="宋体"/>
                <w:color w:val="000000"/>
                <w:kern w:val="0"/>
                <w:szCs w:val="21"/>
              </w:rPr>
              <w:t xml:space="preserve">  </w:t>
            </w:r>
          </w:p>
        </w:tc>
        <w:tc>
          <w:tcPr>
            <w:tcW w:w="5670" w:type="dxa"/>
            <w:gridSpan w:val="5"/>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报告期内持有基金份额变化情况</w:t>
            </w:r>
          </w:p>
        </w:tc>
        <w:tc>
          <w:tcPr>
            <w:tcW w:w="2549" w:type="dxa"/>
            <w:gridSpan w:val="2"/>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报告期末持有基金情况</w:t>
            </w:r>
          </w:p>
        </w:tc>
      </w:tr>
      <w:tr w:rsidR="002855EF" w:rsidRPr="00090DA4" w:rsidTr="0038354C">
        <w:tc>
          <w:tcPr>
            <w:tcW w:w="993" w:type="dxa"/>
            <w:vMerge/>
            <w:vAlign w:val="center"/>
          </w:tcPr>
          <w:p w:rsidR="002855EF" w:rsidRPr="00090DA4" w:rsidRDefault="002855EF" w:rsidP="0038354C">
            <w:pPr>
              <w:autoSpaceDE w:val="0"/>
              <w:autoSpaceDN w:val="0"/>
              <w:adjustRightInd w:val="0"/>
              <w:jc w:val="center"/>
              <w:rPr>
                <w:rFonts w:ascii="宋体" w:hAnsi="宋体"/>
                <w:b/>
                <w:bCs/>
                <w:color w:val="000000"/>
                <w:kern w:val="0"/>
                <w:szCs w:val="21"/>
              </w:rPr>
            </w:pPr>
          </w:p>
        </w:tc>
        <w:tc>
          <w:tcPr>
            <w:tcW w:w="992" w:type="dxa"/>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序号</w:t>
            </w:r>
          </w:p>
        </w:tc>
        <w:tc>
          <w:tcPr>
            <w:tcW w:w="1843" w:type="dxa"/>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持有基金份额比例达到或者超过20%的时间区间</w:t>
            </w:r>
          </w:p>
        </w:tc>
        <w:tc>
          <w:tcPr>
            <w:tcW w:w="851" w:type="dxa"/>
            <w:vAlign w:val="center"/>
          </w:tcPr>
          <w:p w:rsidR="002855EF" w:rsidRPr="00090DA4" w:rsidRDefault="002855EF" w:rsidP="0038354C">
            <w:pPr>
              <w:widowControl/>
              <w:jc w:val="center"/>
              <w:rPr>
                <w:rFonts w:ascii="宋体" w:hAnsi="宋体"/>
                <w:b/>
                <w:bCs/>
                <w:color w:val="000000"/>
                <w:kern w:val="0"/>
                <w:szCs w:val="21"/>
              </w:rPr>
            </w:pPr>
            <w:r w:rsidRPr="00090DA4">
              <w:rPr>
                <w:rFonts w:ascii="宋体" w:hAnsi="宋体" w:hint="eastAsia"/>
                <w:color w:val="000000"/>
                <w:kern w:val="0"/>
                <w:szCs w:val="21"/>
              </w:rPr>
              <w:t>期初份额</w:t>
            </w:r>
          </w:p>
        </w:tc>
        <w:tc>
          <w:tcPr>
            <w:tcW w:w="850" w:type="dxa"/>
            <w:vAlign w:val="center"/>
          </w:tcPr>
          <w:p w:rsidR="002855EF" w:rsidRPr="00090DA4" w:rsidRDefault="002855EF" w:rsidP="0038354C">
            <w:pPr>
              <w:widowControl/>
              <w:jc w:val="center"/>
              <w:rPr>
                <w:rFonts w:ascii="宋体" w:hAnsi="宋体"/>
                <w:b/>
                <w:bCs/>
                <w:color w:val="000000"/>
                <w:kern w:val="0"/>
                <w:szCs w:val="21"/>
              </w:rPr>
            </w:pPr>
            <w:r w:rsidRPr="00090DA4">
              <w:rPr>
                <w:rFonts w:ascii="宋体" w:hAnsi="宋体" w:hint="eastAsia"/>
                <w:color w:val="000000"/>
                <w:kern w:val="0"/>
                <w:szCs w:val="21"/>
              </w:rPr>
              <w:t>申购份额</w:t>
            </w:r>
          </w:p>
        </w:tc>
        <w:tc>
          <w:tcPr>
            <w:tcW w:w="1134" w:type="dxa"/>
            <w:vAlign w:val="center"/>
          </w:tcPr>
          <w:p w:rsidR="002855EF" w:rsidRPr="00090DA4" w:rsidRDefault="002855EF" w:rsidP="0038354C">
            <w:pPr>
              <w:widowControl/>
              <w:jc w:val="center"/>
              <w:rPr>
                <w:rFonts w:ascii="宋体" w:hAnsi="宋体"/>
                <w:b/>
                <w:bCs/>
                <w:color w:val="000000"/>
                <w:kern w:val="0"/>
                <w:szCs w:val="21"/>
              </w:rPr>
            </w:pPr>
            <w:r w:rsidRPr="00090DA4">
              <w:rPr>
                <w:rFonts w:ascii="宋体" w:hAnsi="宋体" w:hint="eastAsia"/>
                <w:color w:val="000000"/>
                <w:kern w:val="0"/>
                <w:szCs w:val="21"/>
              </w:rPr>
              <w:t>赎回份额</w:t>
            </w:r>
          </w:p>
        </w:tc>
        <w:tc>
          <w:tcPr>
            <w:tcW w:w="1419" w:type="dxa"/>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持有份额</w:t>
            </w:r>
          </w:p>
        </w:tc>
        <w:tc>
          <w:tcPr>
            <w:tcW w:w="1130" w:type="dxa"/>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份额占比</w:t>
            </w:r>
          </w:p>
        </w:tc>
      </w:tr>
      <w:tr w:rsidR="00455DE6">
        <w:tc>
          <w:tcPr>
            <w:tcW w:w="993" w:type="dxa"/>
            <w:vMerge w:val="restart"/>
            <w:vAlign w:val="center"/>
          </w:tcPr>
          <w:p w:rsidR="00455DE6" w:rsidRDefault="00F772F8">
            <w:r>
              <w:rPr>
                <w:rFonts w:ascii="宋体" w:hAnsi="宋体" w:hint="eastAsia"/>
                <w:bCs/>
                <w:color w:val="000000"/>
                <w:kern w:val="0"/>
                <w:szCs w:val="21"/>
              </w:rPr>
              <w:t>机构</w:t>
            </w:r>
          </w:p>
        </w:tc>
        <w:tc>
          <w:tcPr>
            <w:tcW w:w="992" w:type="dxa"/>
            <w:vAlign w:val="center"/>
          </w:tcPr>
          <w:p w:rsidR="00455DE6" w:rsidRDefault="00F772F8">
            <w:pPr>
              <w:jc w:val="center"/>
            </w:pPr>
            <w:r>
              <w:rPr>
                <w:rFonts w:ascii="宋体" w:hAnsi="宋体"/>
                <w:color w:val="000000"/>
                <w:kern w:val="0"/>
                <w:szCs w:val="21"/>
              </w:rPr>
              <w:t>1</w:t>
            </w:r>
          </w:p>
        </w:tc>
        <w:tc>
          <w:tcPr>
            <w:tcW w:w="1843" w:type="dxa"/>
            <w:vAlign w:val="center"/>
          </w:tcPr>
          <w:p w:rsidR="00455DE6" w:rsidRDefault="00F772F8">
            <w:pPr>
              <w:jc w:val="center"/>
            </w:pPr>
            <w:r>
              <w:rPr>
                <w:rFonts w:ascii="宋体" w:hAnsi="宋体"/>
                <w:color w:val="000000"/>
                <w:kern w:val="0"/>
                <w:szCs w:val="21"/>
              </w:rPr>
              <w:t>20201228-20201231</w:t>
            </w:r>
          </w:p>
        </w:tc>
        <w:tc>
          <w:tcPr>
            <w:tcW w:w="851" w:type="dxa"/>
            <w:vAlign w:val="center"/>
          </w:tcPr>
          <w:p w:rsidR="00455DE6" w:rsidRDefault="00F772F8">
            <w:pPr>
              <w:jc w:val="center"/>
            </w:pPr>
            <w:r>
              <w:rPr>
                <w:rFonts w:ascii="宋体" w:hAnsi="宋体"/>
                <w:color w:val="000000"/>
                <w:kern w:val="0"/>
                <w:szCs w:val="21"/>
              </w:rPr>
              <w:t>5,002,406.72</w:t>
            </w:r>
          </w:p>
        </w:tc>
        <w:tc>
          <w:tcPr>
            <w:tcW w:w="850" w:type="dxa"/>
            <w:vAlign w:val="center"/>
          </w:tcPr>
          <w:p w:rsidR="00455DE6" w:rsidRDefault="00F772F8">
            <w:pPr>
              <w:jc w:val="center"/>
            </w:pPr>
            <w:r>
              <w:rPr>
                <w:rFonts w:ascii="宋体" w:hAnsi="宋体"/>
                <w:color w:val="000000"/>
                <w:kern w:val="0"/>
                <w:szCs w:val="21"/>
              </w:rPr>
              <w:t>215,431,709.47</w:t>
            </w:r>
          </w:p>
        </w:tc>
        <w:tc>
          <w:tcPr>
            <w:tcW w:w="1134" w:type="dxa"/>
            <w:vAlign w:val="center"/>
          </w:tcPr>
          <w:p w:rsidR="00455DE6" w:rsidRDefault="00F772F8">
            <w:pPr>
              <w:jc w:val="center"/>
            </w:pPr>
            <w:r>
              <w:rPr>
                <w:rFonts w:ascii="宋体" w:hAnsi="宋体"/>
                <w:color w:val="000000"/>
                <w:kern w:val="0"/>
                <w:szCs w:val="21"/>
              </w:rPr>
              <w:t>65,411,871.44</w:t>
            </w:r>
          </w:p>
        </w:tc>
        <w:tc>
          <w:tcPr>
            <w:tcW w:w="1419" w:type="dxa"/>
            <w:vAlign w:val="center"/>
          </w:tcPr>
          <w:p w:rsidR="00455DE6" w:rsidRDefault="00F772F8">
            <w:pPr>
              <w:jc w:val="center"/>
            </w:pPr>
            <w:r>
              <w:rPr>
                <w:rFonts w:ascii="宋体" w:hAnsi="宋体"/>
                <w:color w:val="000000"/>
                <w:kern w:val="0"/>
                <w:szCs w:val="21"/>
              </w:rPr>
              <w:t>155,022,244.75</w:t>
            </w:r>
          </w:p>
        </w:tc>
        <w:tc>
          <w:tcPr>
            <w:tcW w:w="1130" w:type="dxa"/>
            <w:vAlign w:val="center"/>
          </w:tcPr>
          <w:p w:rsidR="00455DE6" w:rsidRDefault="00F772F8">
            <w:pPr>
              <w:jc w:val="center"/>
            </w:pPr>
            <w:r>
              <w:rPr>
                <w:rFonts w:ascii="宋体" w:hAnsi="宋体"/>
                <w:color w:val="000000"/>
                <w:kern w:val="0"/>
                <w:szCs w:val="21"/>
              </w:rPr>
              <w:t>20.96%</w:t>
            </w:r>
          </w:p>
        </w:tc>
      </w:tr>
      <w:tr w:rsidR="002855EF" w:rsidRPr="00090DA4" w:rsidTr="0038354C">
        <w:tc>
          <w:tcPr>
            <w:tcW w:w="9212" w:type="dxa"/>
            <w:gridSpan w:val="8"/>
            <w:vAlign w:val="center"/>
          </w:tcPr>
          <w:p w:rsidR="002855EF" w:rsidRPr="00090DA4" w:rsidRDefault="002855EF" w:rsidP="0038354C">
            <w:pPr>
              <w:autoSpaceDE w:val="0"/>
              <w:autoSpaceDN w:val="0"/>
              <w:adjustRightInd w:val="0"/>
              <w:jc w:val="center"/>
              <w:rPr>
                <w:rFonts w:ascii="宋体" w:hAnsi="宋体"/>
                <w:kern w:val="0"/>
                <w:szCs w:val="21"/>
              </w:rPr>
            </w:pPr>
            <w:r w:rsidRPr="00090DA4">
              <w:rPr>
                <w:rFonts w:ascii="宋体" w:hAnsi="宋体"/>
                <w:color w:val="000000"/>
                <w:kern w:val="0"/>
                <w:szCs w:val="21"/>
              </w:rPr>
              <w:t>产品特有风险</w:t>
            </w:r>
          </w:p>
        </w:tc>
      </w:tr>
      <w:tr w:rsidR="002855EF" w:rsidRPr="00090DA4" w:rsidTr="0038354C">
        <w:tc>
          <w:tcPr>
            <w:tcW w:w="9212" w:type="dxa"/>
            <w:gridSpan w:val="8"/>
            <w:vAlign w:val="center"/>
          </w:tcPr>
          <w:p w:rsidR="002855EF" w:rsidRPr="00090DA4" w:rsidRDefault="002855EF" w:rsidP="0038354C">
            <w:pPr>
              <w:autoSpaceDE w:val="0"/>
              <w:autoSpaceDN w:val="0"/>
              <w:adjustRightInd w:val="0"/>
              <w:jc w:val="left"/>
              <w:rPr>
                <w:rFonts w:ascii="宋体" w:hAnsi="宋体"/>
                <w:kern w:val="0"/>
                <w:szCs w:val="21"/>
              </w:rPr>
            </w:pPr>
            <w:r w:rsidRPr="00090DA4">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2855EF" w:rsidRPr="002855EF" w:rsidRDefault="002855EF" w:rsidP="002855EF">
      <w:pPr>
        <w:autoSpaceDE w:val="0"/>
        <w:autoSpaceDN w:val="0"/>
        <w:adjustRightInd w:val="0"/>
        <w:spacing w:line="360" w:lineRule="auto"/>
        <w:jc w:val="left"/>
        <w:rPr>
          <w:rFonts w:ascii="宋体" w:hAnsi="宋体"/>
          <w:b/>
          <w:bCs/>
          <w:color w:val="000000"/>
          <w:kern w:val="0"/>
          <w:sz w:val="24"/>
        </w:rPr>
      </w:pPr>
      <w:r w:rsidRPr="002855EF">
        <w:rPr>
          <w:rFonts w:ascii="宋体" w:hAnsi="宋体" w:hint="eastAsia"/>
          <w:b/>
          <w:bCs/>
          <w:color w:val="000000"/>
          <w:kern w:val="0"/>
          <w:sz w:val="24"/>
        </w:rPr>
        <w:t>8.2 影响投资者决策的其他重要信息</w:t>
      </w:r>
    </w:p>
    <w:p w:rsidR="002855EF" w:rsidRPr="00090DA4" w:rsidRDefault="002855EF" w:rsidP="002855EF">
      <w:pPr>
        <w:spacing w:line="360" w:lineRule="auto"/>
        <w:ind w:firstLineChars="200" w:firstLine="420"/>
        <w:rPr>
          <w:rFonts w:ascii="宋体" w:hAnsi="宋体"/>
          <w:color w:val="000000"/>
          <w:szCs w:val="21"/>
        </w:rPr>
      </w:pPr>
      <w:r w:rsidRPr="00090DA4">
        <w:rPr>
          <w:rFonts w:ascii="宋体" w:hAnsi="宋体"/>
          <w:color w:val="000000"/>
          <w:szCs w:val="21"/>
        </w:rPr>
        <w:lastRenderedPageBreak/>
        <w:t>无</w:t>
      </w: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00DA5831" w:rsidRPr="00221340">
        <w:rPr>
          <w:rFonts w:asciiTheme="minorEastAsia" w:eastAsiaTheme="minorEastAsia" w:hAnsiTheme="minorEastAsia" w:cs="Arial" w:hint="eastAsia"/>
          <w:color w:val="000000" w:themeColor="text1"/>
          <w:kern w:val="0"/>
          <w:sz w:val="24"/>
          <w:szCs w:val="24"/>
        </w:rPr>
        <w:t>9</w:t>
      </w:r>
      <w:r w:rsidRPr="00221340">
        <w:rPr>
          <w:rFonts w:asciiTheme="minorEastAsia" w:eastAsiaTheme="minorEastAsia" w:hAnsiTheme="minorEastAsia" w:cs="Arial" w:hint="eastAsia"/>
          <w:color w:val="000000" w:themeColor="text1"/>
          <w:kern w:val="0"/>
          <w:sz w:val="24"/>
          <w:szCs w:val="24"/>
        </w:rPr>
        <w:t xml:space="preserve">  </w:t>
      </w:r>
      <w:r w:rsidRPr="00221340">
        <w:rPr>
          <w:rFonts w:asciiTheme="minorEastAsia" w:eastAsiaTheme="minorEastAsia" w:hAnsiTheme="minorEastAsia" w:cs="Arial"/>
          <w:color w:val="000000" w:themeColor="text1"/>
          <w:kern w:val="0"/>
          <w:sz w:val="24"/>
          <w:szCs w:val="24"/>
        </w:rPr>
        <w:t>备查文件目录</w:t>
      </w: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9</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1</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备查文件目录</w:t>
      </w:r>
    </w:p>
    <w:p w:rsidR="00455DE6" w:rsidRDefault="00F772F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 </w:t>
      </w:r>
      <w:r>
        <w:rPr>
          <w:rFonts w:asciiTheme="minorEastAsia" w:eastAsiaTheme="minorEastAsia" w:hAnsiTheme="minorEastAsia" w:hint="eastAsia"/>
          <w:color w:val="000000" w:themeColor="text1"/>
          <w:szCs w:val="21"/>
        </w:rPr>
        <w:t>中国证监会批准上投摩根天添宝货币市场基金设立的文件；</w:t>
      </w:r>
    </w:p>
    <w:p w:rsidR="00455DE6" w:rsidRDefault="00F772F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Pr>
          <w:rFonts w:asciiTheme="minorEastAsia" w:eastAsiaTheme="minorEastAsia" w:hAnsiTheme="minorEastAsia" w:hint="eastAsia"/>
          <w:color w:val="000000" w:themeColor="text1"/>
          <w:szCs w:val="21"/>
        </w:rPr>
        <w:t>《上投摩根天添宝货币市场基金基金合同》；</w:t>
      </w:r>
    </w:p>
    <w:p w:rsidR="00455DE6" w:rsidRDefault="00F772F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w:t>
      </w:r>
      <w:r>
        <w:rPr>
          <w:rFonts w:asciiTheme="minorEastAsia" w:eastAsiaTheme="minorEastAsia" w:hAnsiTheme="minorEastAsia" w:hint="eastAsia"/>
          <w:color w:val="000000" w:themeColor="text1"/>
          <w:szCs w:val="21"/>
        </w:rPr>
        <w:t>《上投摩根天添宝货币市场基金基金托管协议》；</w:t>
      </w:r>
    </w:p>
    <w:p w:rsidR="00455DE6" w:rsidRDefault="00F772F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4. </w:t>
      </w:r>
      <w:r>
        <w:rPr>
          <w:rFonts w:asciiTheme="minorEastAsia" w:eastAsiaTheme="minorEastAsia" w:hAnsiTheme="minorEastAsia" w:hint="eastAsia"/>
          <w:color w:val="000000" w:themeColor="text1"/>
          <w:szCs w:val="21"/>
        </w:rPr>
        <w:t>《上投摩根基金管理有限公司开放式基金业务规则》；</w:t>
      </w:r>
    </w:p>
    <w:p w:rsidR="00455DE6" w:rsidRDefault="00F772F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5.  </w:t>
      </w:r>
      <w:r>
        <w:rPr>
          <w:rFonts w:asciiTheme="minorEastAsia" w:eastAsiaTheme="minorEastAsia" w:hAnsiTheme="minorEastAsia" w:hint="eastAsia"/>
          <w:color w:val="000000" w:themeColor="text1"/>
          <w:szCs w:val="21"/>
        </w:rPr>
        <w:t>基金管理人业务资格批件、营业执照；</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   基金托管人业务资格批件、营业执照。</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9</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2</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存放地点</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基金管理人或基金托管人处。</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9</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3</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查阅方式</w:t>
      </w:r>
    </w:p>
    <w:p w:rsidR="009D74F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投资者可在营业时间免费查阅，也可按工本费购买复印件。</w:t>
      </w: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221340"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221340" w:rsidRDefault="002611C3"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上投摩根基金管理有限公司</w:t>
      </w:r>
    </w:p>
    <w:p w:rsidR="003B6DC6" w:rsidRPr="00221340" w:rsidRDefault="00D87D00"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二〇二一年一月二十二日</w:t>
      </w:r>
    </w:p>
    <w:sectPr w:rsidR="003B6DC6" w:rsidRPr="00221340"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13" w:rsidRDefault="00C22313">
      <w:r>
        <w:separator/>
      </w:r>
    </w:p>
  </w:endnote>
  <w:endnote w:type="continuationSeparator" w:id="0">
    <w:p w:rsidR="00C22313" w:rsidRDefault="00C2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1D0DB0" w:rsidRDefault="000C5A36" w:rsidP="001D0DB0">
    <w:pPr>
      <w:pStyle w:val="a6"/>
      <w:jc w:val="center"/>
    </w:pPr>
    <w:r>
      <w:rPr>
        <w:rFonts w:hint="eastAsia"/>
        <w:kern w:val="0"/>
        <w:szCs w:val="21"/>
      </w:rPr>
      <w:t>第</w:t>
    </w:r>
    <w:r w:rsidR="00F1206E">
      <w:rPr>
        <w:kern w:val="0"/>
        <w:szCs w:val="21"/>
      </w:rPr>
      <w:fldChar w:fldCharType="begin"/>
    </w:r>
    <w:r>
      <w:rPr>
        <w:kern w:val="0"/>
        <w:szCs w:val="21"/>
      </w:rPr>
      <w:instrText xml:space="preserve"> PAGE </w:instrText>
    </w:r>
    <w:r w:rsidR="00F1206E">
      <w:rPr>
        <w:kern w:val="0"/>
        <w:szCs w:val="21"/>
      </w:rPr>
      <w:fldChar w:fldCharType="separate"/>
    </w:r>
    <w:r w:rsidR="00F772F8">
      <w:rPr>
        <w:noProof/>
        <w:kern w:val="0"/>
        <w:szCs w:val="21"/>
      </w:rPr>
      <w:t>13</w:t>
    </w:r>
    <w:r w:rsidR="00F1206E">
      <w:rPr>
        <w:kern w:val="0"/>
        <w:szCs w:val="21"/>
      </w:rPr>
      <w:fldChar w:fldCharType="end"/>
    </w:r>
    <w:r>
      <w:rPr>
        <w:rFonts w:hint="eastAsia"/>
        <w:kern w:val="0"/>
        <w:szCs w:val="21"/>
      </w:rPr>
      <w:t>页共</w:t>
    </w:r>
    <w:r w:rsidR="00F1206E">
      <w:rPr>
        <w:kern w:val="0"/>
        <w:szCs w:val="21"/>
      </w:rPr>
      <w:fldChar w:fldCharType="begin"/>
    </w:r>
    <w:r>
      <w:rPr>
        <w:kern w:val="0"/>
        <w:szCs w:val="21"/>
      </w:rPr>
      <w:instrText xml:space="preserve"> NUMPAGES </w:instrText>
    </w:r>
    <w:r w:rsidR="00F1206E">
      <w:rPr>
        <w:kern w:val="0"/>
        <w:szCs w:val="21"/>
      </w:rPr>
      <w:fldChar w:fldCharType="separate"/>
    </w:r>
    <w:r w:rsidR="00F772F8">
      <w:rPr>
        <w:noProof/>
        <w:kern w:val="0"/>
        <w:szCs w:val="21"/>
      </w:rPr>
      <w:t>15</w:t>
    </w:r>
    <w:r w:rsidR="00F1206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13" w:rsidRDefault="00C22313">
      <w:r>
        <w:separator/>
      </w:r>
    </w:p>
  </w:footnote>
  <w:footnote w:type="continuationSeparator" w:id="0">
    <w:p w:rsidR="00C22313" w:rsidRDefault="00C2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0C5A36" w:rsidRDefault="000C5A36" w:rsidP="008379E2">
    <w:pPr>
      <w:pStyle w:val="a4"/>
      <w:pBdr>
        <w:bottom w:val="single" w:sz="6" w:space="0" w:color="auto"/>
      </w:pBdr>
      <w:jc w:val="right"/>
    </w:pPr>
    <w:r w:rsidRPr="000C5A36">
      <w:t>上投摩根天添宝货币市场基金</w:t>
    </w:r>
    <w:r w:rsidRPr="000C5A36">
      <w:t>2020</w:t>
    </w:r>
    <w:r w:rsidRPr="000C5A36">
      <w:t>年第</w:t>
    </w:r>
    <w:r w:rsidRPr="000C5A36">
      <w:t>4</w:t>
    </w:r>
    <w:r w:rsidRPr="000C5A36">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4266"/>
    <w:rsid w:val="00026DAD"/>
    <w:rsid w:val="00035596"/>
    <w:rsid w:val="000417E0"/>
    <w:rsid w:val="00044724"/>
    <w:rsid w:val="00052CA4"/>
    <w:rsid w:val="0005518A"/>
    <w:rsid w:val="00057D26"/>
    <w:rsid w:val="00063BA4"/>
    <w:rsid w:val="0006697D"/>
    <w:rsid w:val="00070092"/>
    <w:rsid w:val="0007109E"/>
    <w:rsid w:val="00075BBB"/>
    <w:rsid w:val="00075CA2"/>
    <w:rsid w:val="0007770D"/>
    <w:rsid w:val="000A7480"/>
    <w:rsid w:val="000B1BC5"/>
    <w:rsid w:val="000B2044"/>
    <w:rsid w:val="000B2266"/>
    <w:rsid w:val="000C469F"/>
    <w:rsid w:val="000C5A36"/>
    <w:rsid w:val="000D0F44"/>
    <w:rsid w:val="000D6294"/>
    <w:rsid w:val="000D66F0"/>
    <w:rsid w:val="000E0F6E"/>
    <w:rsid w:val="000E4265"/>
    <w:rsid w:val="000E7D73"/>
    <w:rsid w:val="000F2DA3"/>
    <w:rsid w:val="000F3C21"/>
    <w:rsid w:val="000F4826"/>
    <w:rsid w:val="000F5947"/>
    <w:rsid w:val="00101278"/>
    <w:rsid w:val="001038EF"/>
    <w:rsid w:val="00103B93"/>
    <w:rsid w:val="001074D6"/>
    <w:rsid w:val="00113777"/>
    <w:rsid w:val="00114C97"/>
    <w:rsid w:val="001302DB"/>
    <w:rsid w:val="00157B55"/>
    <w:rsid w:val="00162222"/>
    <w:rsid w:val="001635C7"/>
    <w:rsid w:val="00172ADE"/>
    <w:rsid w:val="0018401C"/>
    <w:rsid w:val="00186667"/>
    <w:rsid w:val="00191B28"/>
    <w:rsid w:val="00193BCF"/>
    <w:rsid w:val="00195C6F"/>
    <w:rsid w:val="00196812"/>
    <w:rsid w:val="00197ED0"/>
    <w:rsid w:val="001A2524"/>
    <w:rsid w:val="001B42BE"/>
    <w:rsid w:val="001B72D6"/>
    <w:rsid w:val="001B7CC6"/>
    <w:rsid w:val="001C2C26"/>
    <w:rsid w:val="001C5D80"/>
    <w:rsid w:val="001D0D4C"/>
    <w:rsid w:val="001D0DB0"/>
    <w:rsid w:val="001D3FAC"/>
    <w:rsid w:val="001D65C8"/>
    <w:rsid w:val="001D6ECD"/>
    <w:rsid w:val="001D75D9"/>
    <w:rsid w:val="001E688B"/>
    <w:rsid w:val="001F0286"/>
    <w:rsid w:val="0020640F"/>
    <w:rsid w:val="0021251E"/>
    <w:rsid w:val="00221340"/>
    <w:rsid w:val="00232095"/>
    <w:rsid w:val="00233014"/>
    <w:rsid w:val="00237885"/>
    <w:rsid w:val="0024424F"/>
    <w:rsid w:val="002507FE"/>
    <w:rsid w:val="002525C7"/>
    <w:rsid w:val="002611C3"/>
    <w:rsid w:val="002622E8"/>
    <w:rsid w:val="00267283"/>
    <w:rsid w:val="00274FAC"/>
    <w:rsid w:val="002855EF"/>
    <w:rsid w:val="002A4B7F"/>
    <w:rsid w:val="002B1BE6"/>
    <w:rsid w:val="002B45A4"/>
    <w:rsid w:val="002D3ADF"/>
    <w:rsid w:val="002E040C"/>
    <w:rsid w:val="002E0F4A"/>
    <w:rsid w:val="002F0E9D"/>
    <w:rsid w:val="002F6539"/>
    <w:rsid w:val="00304E44"/>
    <w:rsid w:val="00307062"/>
    <w:rsid w:val="00311ADA"/>
    <w:rsid w:val="00311AEB"/>
    <w:rsid w:val="003201C5"/>
    <w:rsid w:val="0032195C"/>
    <w:rsid w:val="00322B07"/>
    <w:rsid w:val="0032323A"/>
    <w:rsid w:val="00323377"/>
    <w:rsid w:val="00327FB0"/>
    <w:rsid w:val="00340292"/>
    <w:rsid w:val="00340C3A"/>
    <w:rsid w:val="00343648"/>
    <w:rsid w:val="00343AF0"/>
    <w:rsid w:val="003446AD"/>
    <w:rsid w:val="00346359"/>
    <w:rsid w:val="00346B82"/>
    <w:rsid w:val="0035022C"/>
    <w:rsid w:val="0035215C"/>
    <w:rsid w:val="00362E2A"/>
    <w:rsid w:val="00365983"/>
    <w:rsid w:val="00371E26"/>
    <w:rsid w:val="00373AAB"/>
    <w:rsid w:val="00383631"/>
    <w:rsid w:val="00384942"/>
    <w:rsid w:val="00394BC1"/>
    <w:rsid w:val="003A0EC1"/>
    <w:rsid w:val="003A7296"/>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55DE6"/>
    <w:rsid w:val="00460000"/>
    <w:rsid w:val="00461A70"/>
    <w:rsid w:val="004702DF"/>
    <w:rsid w:val="00473E10"/>
    <w:rsid w:val="00473EC9"/>
    <w:rsid w:val="00474896"/>
    <w:rsid w:val="004771B9"/>
    <w:rsid w:val="00496B2E"/>
    <w:rsid w:val="004A2432"/>
    <w:rsid w:val="004A357E"/>
    <w:rsid w:val="004A46A0"/>
    <w:rsid w:val="004B1C09"/>
    <w:rsid w:val="004C5B7C"/>
    <w:rsid w:val="004D22E1"/>
    <w:rsid w:val="004E041A"/>
    <w:rsid w:val="004E3452"/>
    <w:rsid w:val="004E4E63"/>
    <w:rsid w:val="0050462F"/>
    <w:rsid w:val="00506EF6"/>
    <w:rsid w:val="005141F5"/>
    <w:rsid w:val="00515166"/>
    <w:rsid w:val="0051578D"/>
    <w:rsid w:val="005212AE"/>
    <w:rsid w:val="00533490"/>
    <w:rsid w:val="0054464B"/>
    <w:rsid w:val="0054785C"/>
    <w:rsid w:val="00555883"/>
    <w:rsid w:val="00560F94"/>
    <w:rsid w:val="005633AD"/>
    <w:rsid w:val="00570F8C"/>
    <w:rsid w:val="00575970"/>
    <w:rsid w:val="00582960"/>
    <w:rsid w:val="00582A58"/>
    <w:rsid w:val="00592D0A"/>
    <w:rsid w:val="00594DCA"/>
    <w:rsid w:val="00595285"/>
    <w:rsid w:val="005A4772"/>
    <w:rsid w:val="005A60B7"/>
    <w:rsid w:val="005A7B32"/>
    <w:rsid w:val="005B527B"/>
    <w:rsid w:val="005C4337"/>
    <w:rsid w:val="005D596C"/>
    <w:rsid w:val="005D6807"/>
    <w:rsid w:val="005E05CC"/>
    <w:rsid w:val="005E2087"/>
    <w:rsid w:val="005E54E5"/>
    <w:rsid w:val="005E6FA5"/>
    <w:rsid w:val="005F17EC"/>
    <w:rsid w:val="005F41D2"/>
    <w:rsid w:val="005F668B"/>
    <w:rsid w:val="005F6B28"/>
    <w:rsid w:val="00613327"/>
    <w:rsid w:val="006214E4"/>
    <w:rsid w:val="0063302E"/>
    <w:rsid w:val="00633177"/>
    <w:rsid w:val="006331F2"/>
    <w:rsid w:val="00636261"/>
    <w:rsid w:val="00636B17"/>
    <w:rsid w:val="0064191E"/>
    <w:rsid w:val="00664834"/>
    <w:rsid w:val="00672BEF"/>
    <w:rsid w:val="00673BA5"/>
    <w:rsid w:val="006911A1"/>
    <w:rsid w:val="00693EE6"/>
    <w:rsid w:val="006A1E40"/>
    <w:rsid w:val="006A2D00"/>
    <w:rsid w:val="006B4C67"/>
    <w:rsid w:val="006B5FCA"/>
    <w:rsid w:val="006D27DD"/>
    <w:rsid w:val="006D4647"/>
    <w:rsid w:val="006D4C22"/>
    <w:rsid w:val="006E4EB5"/>
    <w:rsid w:val="006F188C"/>
    <w:rsid w:val="006F1C55"/>
    <w:rsid w:val="006F3CEE"/>
    <w:rsid w:val="006F622C"/>
    <w:rsid w:val="00707CB2"/>
    <w:rsid w:val="00710487"/>
    <w:rsid w:val="00714B3D"/>
    <w:rsid w:val="00726997"/>
    <w:rsid w:val="007277D1"/>
    <w:rsid w:val="00727EA0"/>
    <w:rsid w:val="0073105A"/>
    <w:rsid w:val="00734B8E"/>
    <w:rsid w:val="00737060"/>
    <w:rsid w:val="00741288"/>
    <w:rsid w:val="0074455F"/>
    <w:rsid w:val="007521F9"/>
    <w:rsid w:val="00756489"/>
    <w:rsid w:val="00756EA2"/>
    <w:rsid w:val="00757F37"/>
    <w:rsid w:val="00762E87"/>
    <w:rsid w:val="00764CF7"/>
    <w:rsid w:val="007723FD"/>
    <w:rsid w:val="00772687"/>
    <w:rsid w:val="00774E1E"/>
    <w:rsid w:val="00780252"/>
    <w:rsid w:val="00782061"/>
    <w:rsid w:val="00785C32"/>
    <w:rsid w:val="00795606"/>
    <w:rsid w:val="007B082A"/>
    <w:rsid w:val="007B1C3E"/>
    <w:rsid w:val="007C42E5"/>
    <w:rsid w:val="007D2D94"/>
    <w:rsid w:val="007E0C02"/>
    <w:rsid w:val="007F1DE3"/>
    <w:rsid w:val="007F5A8D"/>
    <w:rsid w:val="007F7BD7"/>
    <w:rsid w:val="008056FA"/>
    <w:rsid w:val="008115B6"/>
    <w:rsid w:val="00813897"/>
    <w:rsid w:val="00814461"/>
    <w:rsid w:val="00815CDE"/>
    <w:rsid w:val="00824D84"/>
    <w:rsid w:val="00825EA5"/>
    <w:rsid w:val="00833555"/>
    <w:rsid w:val="008347B3"/>
    <w:rsid w:val="00835BDD"/>
    <w:rsid w:val="00837049"/>
    <w:rsid w:val="008379E2"/>
    <w:rsid w:val="00852119"/>
    <w:rsid w:val="0085498E"/>
    <w:rsid w:val="0086245E"/>
    <w:rsid w:val="00873E87"/>
    <w:rsid w:val="00880EE6"/>
    <w:rsid w:val="00882323"/>
    <w:rsid w:val="008906A6"/>
    <w:rsid w:val="00893021"/>
    <w:rsid w:val="008B23BD"/>
    <w:rsid w:val="008D0A39"/>
    <w:rsid w:val="008E4638"/>
    <w:rsid w:val="008E71D2"/>
    <w:rsid w:val="008F44F3"/>
    <w:rsid w:val="008F602A"/>
    <w:rsid w:val="009004F7"/>
    <w:rsid w:val="00902E3F"/>
    <w:rsid w:val="00903E98"/>
    <w:rsid w:val="00906C9B"/>
    <w:rsid w:val="00910FB5"/>
    <w:rsid w:val="00911C0E"/>
    <w:rsid w:val="00912621"/>
    <w:rsid w:val="009153D7"/>
    <w:rsid w:val="00920D1F"/>
    <w:rsid w:val="0094213C"/>
    <w:rsid w:val="00943AFD"/>
    <w:rsid w:val="0095186C"/>
    <w:rsid w:val="0097021E"/>
    <w:rsid w:val="00971C19"/>
    <w:rsid w:val="00971D35"/>
    <w:rsid w:val="0099296A"/>
    <w:rsid w:val="009965A5"/>
    <w:rsid w:val="009A56D7"/>
    <w:rsid w:val="009A755D"/>
    <w:rsid w:val="009B15FD"/>
    <w:rsid w:val="009B2693"/>
    <w:rsid w:val="009B3C3F"/>
    <w:rsid w:val="009B4EB9"/>
    <w:rsid w:val="009B73A7"/>
    <w:rsid w:val="009C1A42"/>
    <w:rsid w:val="009C1B5B"/>
    <w:rsid w:val="009D49B8"/>
    <w:rsid w:val="009D60EB"/>
    <w:rsid w:val="009D74FC"/>
    <w:rsid w:val="009E07F4"/>
    <w:rsid w:val="009E2BAA"/>
    <w:rsid w:val="009E3E0B"/>
    <w:rsid w:val="009F480F"/>
    <w:rsid w:val="009F76C6"/>
    <w:rsid w:val="00A01505"/>
    <w:rsid w:val="00A13EA4"/>
    <w:rsid w:val="00A1530B"/>
    <w:rsid w:val="00A16747"/>
    <w:rsid w:val="00A16D78"/>
    <w:rsid w:val="00A21EC2"/>
    <w:rsid w:val="00A24DC0"/>
    <w:rsid w:val="00A27322"/>
    <w:rsid w:val="00A37710"/>
    <w:rsid w:val="00A42A96"/>
    <w:rsid w:val="00A455A0"/>
    <w:rsid w:val="00A50D92"/>
    <w:rsid w:val="00A62DD4"/>
    <w:rsid w:val="00A65A66"/>
    <w:rsid w:val="00A7219D"/>
    <w:rsid w:val="00A805BC"/>
    <w:rsid w:val="00A80EA5"/>
    <w:rsid w:val="00A80F9F"/>
    <w:rsid w:val="00A81075"/>
    <w:rsid w:val="00A87550"/>
    <w:rsid w:val="00A95FA9"/>
    <w:rsid w:val="00A977A0"/>
    <w:rsid w:val="00AA5B03"/>
    <w:rsid w:val="00AA68D4"/>
    <w:rsid w:val="00AB0A2B"/>
    <w:rsid w:val="00AB373C"/>
    <w:rsid w:val="00AB5159"/>
    <w:rsid w:val="00AC2B47"/>
    <w:rsid w:val="00AC3D9E"/>
    <w:rsid w:val="00AC446F"/>
    <w:rsid w:val="00AC6C3D"/>
    <w:rsid w:val="00AD1ADB"/>
    <w:rsid w:val="00AE17F1"/>
    <w:rsid w:val="00AE2FB9"/>
    <w:rsid w:val="00AE342F"/>
    <w:rsid w:val="00AE4F96"/>
    <w:rsid w:val="00AE6D9A"/>
    <w:rsid w:val="00AE7390"/>
    <w:rsid w:val="00AE7435"/>
    <w:rsid w:val="00AF2397"/>
    <w:rsid w:val="00AF27F9"/>
    <w:rsid w:val="00AF3D19"/>
    <w:rsid w:val="00AF557C"/>
    <w:rsid w:val="00B040BC"/>
    <w:rsid w:val="00B0441A"/>
    <w:rsid w:val="00B044FC"/>
    <w:rsid w:val="00B06458"/>
    <w:rsid w:val="00B25119"/>
    <w:rsid w:val="00B27004"/>
    <w:rsid w:val="00B3087F"/>
    <w:rsid w:val="00B33F45"/>
    <w:rsid w:val="00B33FA5"/>
    <w:rsid w:val="00B415B8"/>
    <w:rsid w:val="00B420AC"/>
    <w:rsid w:val="00B4354A"/>
    <w:rsid w:val="00B54CC5"/>
    <w:rsid w:val="00B60E27"/>
    <w:rsid w:val="00B64D62"/>
    <w:rsid w:val="00B83944"/>
    <w:rsid w:val="00B94B49"/>
    <w:rsid w:val="00BA7AF1"/>
    <w:rsid w:val="00BB03CC"/>
    <w:rsid w:val="00BB080E"/>
    <w:rsid w:val="00BB252C"/>
    <w:rsid w:val="00BB5126"/>
    <w:rsid w:val="00BB7455"/>
    <w:rsid w:val="00BB7518"/>
    <w:rsid w:val="00BC0205"/>
    <w:rsid w:val="00BC14F5"/>
    <w:rsid w:val="00BC2146"/>
    <w:rsid w:val="00BD6918"/>
    <w:rsid w:val="00BE2167"/>
    <w:rsid w:val="00BE439F"/>
    <w:rsid w:val="00BE4ABE"/>
    <w:rsid w:val="00BE53B4"/>
    <w:rsid w:val="00BE5584"/>
    <w:rsid w:val="00BF1111"/>
    <w:rsid w:val="00BF3886"/>
    <w:rsid w:val="00C009AF"/>
    <w:rsid w:val="00C02FCF"/>
    <w:rsid w:val="00C17D68"/>
    <w:rsid w:val="00C2005E"/>
    <w:rsid w:val="00C205E4"/>
    <w:rsid w:val="00C22313"/>
    <w:rsid w:val="00C2782D"/>
    <w:rsid w:val="00C3040F"/>
    <w:rsid w:val="00C31398"/>
    <w:rsid w:val="00C31708"/>
    <w:rsid w:val="00C36C15"/>
    <w:rsid w:val="00C4213A"/>
    <w:rsid w:val="00C4371A"/>
    <w:rsid w:val="00C4627A"/>
    <w:rsid w:val="00C637D1"/>
    <w:rsid w:val="00C640B8"/>
    <w:rsid w:val="00C7033B"/>
    <w:rsid w:val="00C83157"/>
    <w:rsid w:val="00C927D5"/>
    <w:rsid w:val="00C97162"/>
    <w:rsid w:val="00CA0730"/>
    <w:rsid w:val="00CA1C04"/>
    <w:rsid w:val="00CA3808"/>
    <w:rsid w:val="00CA65DD"/>
    <w:rsid w:val="00CB0E8A"/>
    <w:rsid w:val="00CC05B9"/>
    <w:rsid w:val="00CC3F83"/>
    <w:rsid w:val="00CC57FC"/>
    <w:rsid w:val="00CC7DB0"/>
    <w:rsid w:val="00CD5F24"/>
    <w:rsid w:val="00CE0E18"/>
    <w:rsid w:val="00CE193A"/>
    <w:rsid w:val="00CE6A71"/>
    <w:rsid w:val="00CF38CA"/>
    <w:rsid w:val="00CF6DF0"/>
    <w:rsid w:val="00D0349F"/>
    <w:rsid w:val="00D03770"/>
    <w:rsid w:val="00D06255"/>
    <w:rsid w:val="00D15D82"/>
    <w:rsid w:val="00D1705E"/>
    <w:rsid w:val="00D25602"/>
    <w:rsid w:val="00D259C8"/>
    <w:rsid w:val="00D30BD3"/>
    <w:rsid w:val="00D33791"/>
    <w:rsid w:val="00D33BA8"/>
    <w:rsid w:val="00D363CE"/>
    <w:rsid w:val="00D364EB"/>
    <w:rsid w:val="00D40363"/>
    <w:rsid w:val="00D451BC"/>
    <w:rsid w:val="00D47B59"/>
    <w:rsid w:val="00D51E96"/>
    <w:rsid w:val="00D568BB"/>
    <w:rsid w:val="00D63B9E"/>
    <w:rsid w:val="00D65D90"/>
    <w:rsid w:val="00D66016"/>
    <w:rsid w:val="00D6715A"/>
    <w:rsid w:val="00D769BA"/>
    <w:rsid w:val="00D8034F"/>
    <w:rsid w:val="00D81755"/>
    <w:rsid w:val="00D85366"/>
    <w:rsid w:val="00D8617C"/>
    <w:rsid w:val="00D87D00"/>
    <w:rsid w:val="00D94E23"/>
    <w:rsid w:val="00DA1983"/>
    <w:rsid w:val="00DA2F1E"/>
    <w:rsid w:val="00DA5831"/>
    <w:rsid w:val="00DB0538"/>
    <w:rsid w:val="00DB2873"/>
    <w:rsid w:val="00DC4482"/>
    <w:rsid w:val="00DD5028"/>
    <w:rsid w:val="00DF0A2B"/>
    <w:rsid w:val="00DF1198"/>
    <w:rsid w:val="00E11F83"/>
    <w:rsid w:val="00E12082"/>
    <w:rsid w:val="00E21589"/>
    <w:rsid w:val="00E24D9E"/>
    <w:rsid w:val="00E257C8"/>
    <w:rsid w:val="00E26581"/>
    <w:rsid w:val="00E2722E"/>
    <w:rsid w:val="00E3447D"/>
    <w:rsid w:val="00E431CE"/>
    <w:rsid w:val="00E445F8"/>
    <w:rsid w:val="00E503E4"/>
    <w:rsid w:val="00E55E02"/>
    <w:rsid w:val="00E571C4"/>
    <w:rsid w:val="00E63B3D"/>
    <w:rsid w:val="00E64479"/>
    <w:rsid w:val="00E67D99"/>
    <w:rsid w:val="00E75556"/>
    <w:rsid w:val="00E76F1F"/>
    <w:rsid w:val="00E80BE2"/>
    <w:rsid w:val="00E8309D"/>
    <w:rsid w:val="00E90A9C"/>
    <w:rsid w:val="00E92BEC"/>
    <w:rsid w:val="00E95356"/>
    <w:rsid w:val="00E966E5"/>
    <w:rsid w:val="00EA3D96"/>
    <w:rsid w:val="00EA6B69"/>
    <w:rsid w:val="00EA6B7B"/>
    <w:rsid w:val="00EB1F78"/>
    <w:rsid w:val="00EB25E4"/>
    <w:rsid w:val="00EB3D8B"/>
    <w:rsid w:val="00ED1B77"/>
    <w:rsid w:val="00ED5511"/>
    <w:rsid w:val="00ED57D1"/>
    <w:rsid w:val="00EF3B7C"/>
    <w:rsid w:val="00EF56FA"/>
    <w:rsid w:val="00EF6216"/>
    <w:rsid w:val="00EF6E42"/>
    <w:rsid w:val="00F0613C"/>
    <w:rsid w:val="00F067EF"/>
    <w:rsid w:val="00F10ED9"/>
    <w:rsid w:val="00F11244"/>
    <w:rsid w:val="00F1206E"/>
    <w:rsid w:val="00F14A7B"/>
    <w:rsid w:val="00F1658B"/>
    <w:rsid w:val="00F2540D"/>
    <w:rsid w:val="00F26602"/>
    <w:rsid w:val="00F31380"/>
    <w:rsid w:val="00F333BF"/>
    <w:rsid w:val="00F34499"/>
    <w:rsid w:val="00F3498A"/>
    <w:rsid w:val="00F406E3"/>
    <w:rsid w:val="00F40C82"/>
    <w:rsid w:val="00F45796"/>
    <w:rsid w:val="00F5114E"/>
    <w:rsid w:val="00F53B1A"/>
    <w:rsid w:val="00F54568"/>
    <w:rsid w:val="00F57249"/>
    <w:rsid w:val="00F62DE3"/>
    <w:rsid w:val="00F77131"/>
    <w:rsid w:val="00F772F8"/>
    <w:rsid w:val="00F80CE5"/>
    <w:rsid w:val="00F85D7E"/>
    <w:rsid w:val="00F92B0F"/>
    <w:rsid w:val="00F94F30"/>
    <w:rsid w:val="00FA4C13"/>
    <w:rsid w:val="00FB02A9"/>
    <w:rsid w:val="00FB345F"/>
    <w:rsid w:val="00FB440E"/>
    <w:rsid w:val="00FB4DA5"/>
    <w:rsid w:val="00FC57A1"/>
    <w:rsid w:val="00FD3820"/>
    <w:rsid w:val="00FE3C23"/>
    <w:rsid w:val="00FE6BCF"/>
    <w:rsid w:val="00FE6E6D"/>
    <w:rsid w:val="00FF0DAE"/>
    <w:rsid w:val="00FF3092"/>
    <w:rsid w:val="00FF4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0658329"/>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D03770"/>
    <w:pPr>
      <w:snapToGrid w:val="0"/>
      <w:jc w:val="left"/>
    </w:pPr>
    <w:rPr>
      <w:sz w:val="18"/>
      <w:szCs w:val="18"/>
    </w:rPr>
  </w:style>
  <w:style w:type="character" w:customStyle="1" w:styleId="af2">
    <w:name w:val="脚注文本 字符"/>
    <w:basedOn w:val="a1"/>
    <w:link w:val="af1"/>
    <w:rsid w:val="00D03770"/>
    <w:rPr>
      <w:kern w:val="2"/>
      <w:sz w:val="18"/>
      <w:szCs w:val="18"/>
    </w:rPr>
  </w:style>
  <w:style w:type="character" w:styleId="af3">
    <w:name w:val="footnote reference"/>
    <w:rsid w:val="00D03770"/>
    <w:rPr>
      <w:vertAlign w:val="superscript"/>
    </w:rPr>
  </w:style>
  <w:style w:type="character" w:styleId="af4">
    <w:name w:val="Strong"/>
    <w:basedOn w:val="a1"/>
    <w:uiPriority w:val="22"/>
    <w:qFormat/>
    <w:rsid w:val="00582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15</Pages>
  <Words>1333</Words>
  <Characters>7601</Characters>
  <Application>Microsoft Office Word</Application>
  <DocSecurity>0</DocSecurity>
  <Lines>63</Lines>
  <Paragraphs>17</Paragraphs>
  <ScaleCrop>false</ScaleCrop>
  <Company>jysld</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Jeremy.Ma@FA</cp:lastModifiedBy>
  <cp:revision>215</cp:revision>
  <cp:lastPrinted>2009-01-22T10:11:00Z</cp:lastPrinted>
  <dcterms:created xsi:type="dcterms:W3CDTF">2012-11-21T05:49:00Z</dcterms:created>
  <dcterms:modified xsi:type="dcterms:W3CDTF">2021-01-20T03:39:00Z</dcterms:modified>
</cp:coreProperties>
</file>