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上投摩根核心成长股票型证券投资基金</w:t>
      </w:r>
    </w:p>
    <w:p>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2019年第2季度报告</w:t>
      </w:r>
    </w:p>
    <w:p>
      <w:pPr>
        <w:spacing w:line="360" w:lineRule="auto"/>
        <w:jc w:val="center"/>
        <w:rPr>
          <w:rFonts w:asciiTheme="minorEastAsia" w:eastAsiaTheme="minorEastAsia" w:hAnsiTheme="minorEastAsia"/>
          <w:b/>
          <w:color w:themeColor="text1" w:val="000000"/>
          <w:sz w:val="24"/>
          <w:szCs w:val="24"/>
        </w:rPr>
      </w:pPr>
      <w:r>
        <w:rPr>
          <w:rFonts w:asciiTheme="minorEastAsia" w:eastAsiaTheme="minorEastAsia" w:hAnsiTheme="minorEastAsia"/>
          <w:b/>
          <w:color w:themeColor="text1" w:val="000000"/>
          <w:sz w:val="24"/>
          <w:szCs w:val="24"/>
        </w:rPr>
        <w:t>2019年6月30日</w:t>
      </w: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rPr>
          <w:rFonts w:asciiTheme="minorEastAsia" w:eastAsiaTheme="minorEastAsia" w:hAnsiTheme="minorEastAsia"/>
          <w:b/>
          <w:bCs/>
          <w:color w:themeColor="text1" w:val="000000"/>
          <w:sz w:val="24"/>
          <w:szCs w:val="24"/>
        </w:rPr>
      </w:pPr>
    </w:p>
    <w:p>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基金管理人：</w:t>
      </w:r>
      <w:r>
        <w:rPr>
          <w:rFonts w:asciiTheme="minorEastAsia" w:eastAsiaTheme="minorEastAsia" w:hAnsiTheme="minorEastAsia"/>
          <w:b/>
          <w:color w:themeColor="text1" w:val="000000"/>
          <w:sz w:val="24"/>
          <w:szCs w:val="24"/>
        </w:rPr>
        <w:t>上投摩根基金管理有限公司</w:t>
      </w:r>
    </w:p>
    <w:p>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基金托管人：</w:t>
      </w:r>
      <w:r>
        <w:rPr>
          <w:rFonts w:asciiTheme="minorEastAsia" w:eastAsiaTheme="minorEastAsia" w:hAnsiTheme="minorEastAsia"/>
          <w:b/>
          <w:color w:themeColor="text1" w:val="000000"/>
          <w:sz w:val="24"/>
          <w:szCs w:val="24"/>
        </w:rPr>
        <w:t>中国银行股份有限公司</w:t>
      </w:r>
    </w:p>
    <w:p>
      <w:pPr>
        <w:spacing w:line="360" w:lineRule="auto"/>
        <w:ind w:firstLine="2168" w:firstLineChars="900"/>
        <w:rPr>
          <w:rFonts w:asciiTheme="minorEastAsia" w:eastAsiaTheme="minorEastAsia" w:hAnsiTheme="minorEastAsia"/>
          <w:b/>
          <w:color w:themeColor="text1" w:val="000000"/>
          <w:sz w:val="24"/>
          <w:szCs w:val="24"/>
        </w:rPr>
        <w:sectPr>
          <w:headerReference r:id="rId3" w:type="default"/>
          <w:footerReference r:id="rId4" w:type="default"/>
          <w:pgSz w:h="15840" w:w="11926"/>
          <w:pgMar w:bottom="851" w:footer="992" w:gutter="0" w:header="851" w:left="1418" w:right="1418" w:top="1418"/>
          <w:cols w:num="1" w:space="720"/>
        </w:sectPr>
      </w:pPr>
      <w:r>
        <w:rPr>
          <w:rFonts w:asciiTheme="minorEastAsia" w:eastAsiaTheme="minorEastAsia" w:hAnsiTheme="minorEastAsia" w:hint="eastAsia"/>
          <w:b/>
          <w:color w:themeColor="text1" w:val="000000"/>
          <w:sz w:val="24"/>
          <w:szCs w:val="24"/>
        </w:rPr>
        <w:t>报告送出日期：</w:t>
      </w:r>
      <w:r>
        <w:rPr>
          <w:rFonts w:asciiTheme="minorEastAsia" w:eastAsiaTheme="minorEastAsia" w:hAnsiTheme="minorEastAsia"/>
          <w:b/>
          <w:color w:themeColor="text1" w:val="000000"/>
          <w:sz w:val="24"/>
          <w:szCs w:val="24"/>
        </w:rPr>
        <w:t/>
      </w:r>
      <w:r>
        <w:rPr>
          <w:rFonts w:asciiTheme="minorEastAsia" w:eastAsiaTheme="minorEastAsia" w:hAnsiTheme="minorEastAsia" w:hint="eastAsia"/>
          <w:b/>
          <w:color w:themeColor="text1" w:val="000000"/>
          <w:sz w:val="24"/>
          <w:szCs w:val="24"/>
        </w:rPr>
        <w:t/>
      </w:r>
      <w:r>
        <w:rPr>
          <w:rFonts w:asciiTheme="minorEastAsia" w:eastAsiaTheme="minorEastAsia" w:hAnsiTheme="minorEastAsia"/>
          <w:b/>
          <w:color w:themeColor="text1" w:val="000000"/>
          <w:sz w:val="24"/>
          <w:szCs w:val="24"/>
        </w:rPr>
        <w:t>二〇一九年七月十六日</w:t>
      </w:r>
    </w:p>
    <w:p>
      <w:pPr>
        <w:pStyle w:val="2"/>
        <w:spacing w:afterLines="100" w:beforeLines="100" w:line="360" w:lineRule="auto"/>
        <w:jc w:val="center"/>
        <w:rPr>
          <w:rFonts w:asciiTheme="minorEastAsia" w:eastAsiaTheme="minorEastAsia" w:hAnsiTheme="minorEastAsia"/>
          <w:b w:val="0"/>
          <w:bCs w:val="0"/>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1  </w:t>
      </w:r>
      <w:r>
        <w:rPr>
          <w:rFonts w:asciiTheme="minorEastAsia" w:eastAsiaTheme="minorEastAsia" w:hAnsiTheme="minorEastAsia" w:hint="eastAsia"/>
          <w:color w:themeColor="text1" w:val="000000"/>
          <w:kern w:val="0"/>
          <w:sz w:val="24"/>
          <w:szCs w:val="24"/>
        </w:rPr>
        <w:t>重要提示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基金托管人中国银行股份有限公司根据本基金合同规定，于2019年7月15日复核了本报告中的财务指标、净值表现和投资组合报告等内容，保证复核内容不存在虚假记载、误导性陈述或者重大遗漏。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本报告中财务资料未经审计。</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本报告期自2019年4月1日起至6月30日止。</w:t>
      </w:r>
    </w:p>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2  </w:t>
      </w:r>
      <w:r>
        <w:rPr>
          <w:rFonts w:asciiTheme="minorEastAsia" w:eastAsiaTheme="minorEastAsia" w:hAnsiTheme="minorEastAsia" w:hint="eastAsia"/>
          <w:color w:themeColor="text1" w:val="000000"/>
          <w:kern w:val="0"/>
          <w:sz w:val="24"/>
          <w:szCs w:val="24"/>
        </w:rPr>
        <w:t>基金产品概况</w:t>
      </w:r>
    </w:p>
    <w:tbl>
      <w:tblPr>
        <w:tblStyle w:val="30"/>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2835"/>
        <w:gridCol w:w="2739"/>
        <w:gridCol w:w="2740"/>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基金简称</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上投摩根核心成长股票</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tcBorders>
              <w:top w:color="auto" w:space="0" w:sz="4" w:val="single"/>
              <w:left w:color="auto" w:space="0" w:sz="4" w:val="single"/>
              <w:bottom w:color="auto" w:space="0" w:sz="4" w:val="single"/>
              <w:right w:color="auto" w:space="0" w:sz="4" w:val="single"/>
            </w:tcBorders>
            <w:vAlign w:val="center"/>
          </w:tcPr>
          <w:p>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000457</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tcBorders>
              <w:top w:color="auto" w:space="0" w:sz="4" w:val="single"/>
              <w:left w:color="auto" w:space="0" w:sz="4" w:val="single"/>
              <w:bottom w:color="auto" w:space="0" w:sz="4" w:val="single"/>
              <w:right w:color="auto" w:space="0" w:sz="4" w:val="single"/>
            </w:tcBorders>
            <w:vAlign w:val="center"/>
          </w:tcPr>
          <w:p>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000457</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基金运作方式</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契约型开放式</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基金合同生效日</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2014年2月10日</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报告期末基金份额总额</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2,559,101,310.78</w:t>
            </w:r>
            <w:r>
              <w:rPr>
                <w:rFonts w:asciiTheme="minorEastAsia" w:eastAsiaTheme="minorEastAsia" w:hAnsiTheme="minorEastAsia" w:hint="eastAsia"/>
                <w:color w:themeColor="text1" w:val="000000"/>
                <w:kern w:val="0"/>
              </w:rPr>
              <w:t>份</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投资目标</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本基金将充分利用管理人的投资研究平台，通过系统和深入的基本面研究，选择公司治理良好且具有较高增长潜力的公司进行投资，力争实现基金资产的长期稳定增值。</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投资策略</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本基金采用“自下而上”的个股精选策略，综合运用定量分析与定性分析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业绩比较基准</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沪深300指数收益率×85%+中债总指数收益率×15%</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风险收益特征</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本基金属于股票型基金产品，预期风险和收益水平高于混合型基金、债券型基金和货币市场基金 ，属于较高风险收益水平的基金产品。</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本基金风险收益特征会定期评估并在公司网站发布，请投资者关注。</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基金管理人</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上投摩根基金管理有限公司</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基金托管人</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中国银行股份有限公司</w:t>
            </w:r>
          </w:p>
        </w:tc>
      </w:tr>
    </w:tbl>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3  </w:t>
      </w:r>
      <w:r>
        <w:rPr>
          <w:rFonts w:asciiTheme="minorEastAsia" w:eastAsiaTheme="minorEastAsia" w:hAnsiTheme="minorEastAsia" w:hint="eastAsia"/>
          <w:color w:themeColor="text1" w:val="000000"/>
          <w:kern w:val="0"/>
          <w:sz w:val="24"/>
          <w:szCs w:val="24"/>
        </w:rPr>
        <w:t>主要财务指标和基金净值表现</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3.1 </w:t>
      </w:r>
      <w:r>
        <w:rPr>
          <w:rFonts w:asciiTheme="minorEastAsia" w:eastAsiaTheme="minorEastAsia" w:hAnsiTheme="minorEastAsia" w:hint="eastAsia"/>
          <w:b/>
          <w:bCs/>
          <w:color w:themeColor="text1" w:val="000000"/>
          <w:kern w:val="0"/>
          <w:sz w:val="24"/>
          <w:szCs w:val="24"/>
        </w:rPr>
        <w:t>主要财务指标</w:t>
      </w:r>
    </w:p>
    <w:p>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单位：人民币元</w:t>
      </w:r>
    </w:p>
    <w:tbl>
      <w:tblPr>
        <w:tblStyle w:val="30"/>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3402"/>
        <w:gridCol w:w="2552"/>
        <w:gridCol w:w="2410"/>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3402"/>
            <w:vAlign w:val="center"/>
          </w:tcPr>
          <w:p>
            <w:pPr>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主要财务指标</w:t>
            </w:r>
            <w:r>
              <w:rPr>
                <w:rFonts w:asciiTheme="minorEastAsia" w:cs="宋体" w:eastAsiaTheme="minorEastAsia" w:hAnsiTheme="minorEastAsia"/>
                <w:color w:themeColor="text1" w:val="000000"/>
                <w:kern w:val="0"/>
              </w:rPr>
              <w:t/>
            </w:r>
          </w:p>
        </w:tc>
        <w:tc>
          <w:tcPr>
            <w:tcW w:type="dxa" w:w="4962"/>
            <w:hMerge w:val="restart"/>
            <w:vAlign w:val="center"/>
          </w:tcPr>
          <w:p>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报告期</w:t>
            </w:r>
          </w:p>
          <w:p>
            <w:pPr>
              <w:adjustRightInd w:val="0"/>
              <w:spacing w:before="29" w:line="360" w:lineRule="auto"/>
              <w:ind w:left="17"/>
              <w:jc w:val="center"/>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rPr>
              <w:t>(</w:t>
            </w: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2019年4月1日-2019年6月30日</w:t>
            </w:r>
            <w:r>
              <w:rPr>
                <w:rFonts w:asciiTheme="minorEastAsia" w:cs="宋体" w:eastAsiaTheme="minorEastAsia" w:hAnsiTheme="minorEastAsia" w:hint="eastAsia"/>
                <w:color w:themeColor="text1" w:val="000000"/>
              </w:rPr>
              <w:t>)</w:t>
            </w:r>
          </w:p>
        </w:tc>
        <w:tc>
          <w:tcPr>
            <w:tcW w:type="dxa" w:w="2410"/>
            <w:hMerge/>
            <w:vAlign w:val="center"/>
          </w:tcPr>
          <w:p>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上期金额</w:t>
            </w:r>
            <w:r>
              <w:rPr>
                <w:rFonts w:asciiTheme="minorEastAsia" w:eastAsiaTheme="minorEastAsia" w:hAnsiTheme="minorEastAsia" w:hint="eastAsia"/>
                <w:color w:themeColor="text1" w:val="000000"/>
              </w:rPr>
              <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340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1.</w:t>
            </w:r>
            <w:r>
              <w:rPr>
                <w:rFonts w:asciiTheme="minorEastAsia" w:cs="宋体" w:eastAsiaTheme="minorEastAsia" w:hAnsiTheme="minorEastAsia" w:hint="eastAsia"/>
                <w:color w:themeColor="text1" w:val="000000"/>
                <w:kern w:val="0"/>
              </w:rPr>
              <w:t>本期已实现收益</w:t>
            </w:r>
          </w:p>
        </w:tc>
        <w:tc>
          <w:tcPr>
            <w:tcW w:type="dxa" w:w="4962"/>
            <w:hMerge w:val="restart"/>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89,484,710.87</w:t>
            </w:r>
          </w:p>
        </w:tc>
        <w:tc>
          <w:tcPr>
            <w:tcW w:type="dxa" w:w="2410"/>
            <w:hMerge/>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340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2.</w:t>
            </w:r>
            <w:r>
              <w:rPr>
                <w:rFonts w:asciiTheme="minorEastAsia" w:cs="宋体" w:eastAsiaTheme="minorEastAsia" w:hAnsiTheme="minorEastAsia" w:hint="eastAsia"/>
                <w:color w:themeColor="text1" w:val="000000"/>
                <w:kern w:val="0"/>
              </w:rPr>
              <w:t>本期利润</w:t>
            </w:r>
          </w:p>
        </w:tc>
        <w:tc>
          <w:tcPr>
            <w:tcW w:type="dxa" w:w="4962"/>
            <w:hMerge w:val="restart"/>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-65,571,894.84</w:t>
            </w:r>
          </w:p>
        </w:tc>
        <w:tc>
          <w:tcPr>
            <w:tcW w:type="dxa" w:w="2410"/>
            <w:hMerge/>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340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3.</w:t>
            </w:r>
            <w:r>
              <w:rPr>
                <w:rFonts w:asciiTheme="minorEastAsia" w:cs="宋体" w:eastAsiaTheme="minorEastAsia" w:hAnsiTheme="minorEastAsia" w:hint="eastAsia"/>
                <w:color w:themeColor="text1" w:val="000000"/>
                <w:kern w:val="0"/>
              </w:rPr>
              <w:t>加权平均基金份额本期利润</w:t>
            </w:r>
          </w:p>
        </w:tc>
        <w:tc>
          <w:tcPr>
            <w:tcW w:type="dxa" w:w="4962"/>
            <w:hMerge w:val="restart"/>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-0.0240</w:t>
            </w:r>
          </w:p>
        </w:tc>
        <w:tc>
          <w:tcPr>
            <w:tcW w:type="dxa" w:w="2410"/>
            <w:hMerge/>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340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4.</w:t>
            </w:r>
            <w:r>
              <w:rPr>
                <w:rFonts w:asciiTheme="minorEastAsia" w:cs="宋体" w:eastAsiaTheme="minorEastAsia" w:hAnsiTheme="minorEastAsia" w:hint="eastAsia"/>
                <w:color w:themeColor="text1" w:val="000000"/>
                <w:kern w:val="0"/>
              </w:rPr>
              <w:t>期末基金资产净值</w:t>
            </w:r>
          </w:p>
        </w:tc>
        <w:tc>
          <w:tcPr>
            <w:tcW w:type="dxa" w:w="4962"/>
            <w:hMerge w:val="restart"/>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3,959,477,602.44</w:t>
            </w:r>
          </w:p>
        </w:tc>
        <w:tc>
          <w:tcPr>
            <w:tcW w:type="dxa" w:w="2410"/>
            <w:hMerge/>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trHeight w:hRule="atLeast" w:val="158"/>
        </w:trPr>
        <w:tc>
          <w:tcPr>
            <w:tcW w:type="dxa" w:w="340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5.</w:t>
            </w:r>
            <w:r>
              <w:rPr>
                <w:rFonts w:asciiTheme="minorEastAsia" w:cs="宋体" w:eastAsiaTheme="minorEastAsia" w:hAnsiTheme="minorEastAsia" w:hint="eastAsia"/>
                <w:color w:themeColor="text1" w:val="000000"/>
                <w:kern w:val="0"/>
              </w:rPr>
              <w:t>期末基金份额净值</w:t>
            </w:r>
          </w:p>
        </w:tc>
        <w:tc>
          <w:tcPr>
            <w:tcW w:type="dxa" w:w="4962"/>
            <w:hMerge w:val="restart"/>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1.547</w:t>
            </w:r>
          </w:p>
        </w:tc>
        <w:tc>
          <w:tcPr>
            <w:tcW w:type="dxa" w:w="2410"/>
            <w:hMerge/>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注：本期已实现收益指基金本期利息收入、投资收益、其他收入(不含公允价值变动收益)扣除相关费用后的余额，本期利润为本期已实现收益加上本期公允价值变动收益。 </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上述基金业绩指标不包括持有人认购或交易基金的各项费用（例如，开放式基金的申购赎回费、红利再投资费、基金转换费等），计入费用后实际收益水平要低于所列数字。</w:t>
      </w: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 </w:t>
      </w:r>
      <w:r>
        <w:rPr>
          <w:rFonts w:asciiTheme="minorEastAsia" w:eastAsiaTheme="minorEastAsia" w:hAnsiTheme="minorEastAsia" w:hint="eastAsia"/>
          <w:b/>
          <w:bCs/>
          <w:color w:themeColor="text1" w:val="000000"/>
          <w:kern w:val="0"/>
          <w:sz w:val="24"/>
          <w:szCs w:val="24"/>
        </w:rPr>
        <w:t>基金净值表现</w:t>
      </w:r>
    </w:p>
    <w:p>
      <w:pPr>
        <w:autoSpaceDE w:val="0"/>
        <w:autoSpaceDN w:val="0"/>
        <w:adjustRightInd w:val="0"/>
        <w:spacing w:line="360" w:lineRule="auto"/>
        <w:jc w:val="left"/>
        <w:rPr>
          <w:rFonts w:asciiTheme="minorEastAsia" w:cs="宋体"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3.2.1 </w:t>
      </w:r>
      <w:r>
        <w:rPr>
          <w:rFonts w:asciiTheme="minorEastAsia" w:cs="宋体" w:eastAsiaTheme="minorEastAsia" w:hAnsiTheme="minorEastAsia" w:hint="eastAsia"/>
          <w:b/>
          <w:bCs/>
          <w:color w:themeColor="text1" w:val="000000"/>
          <w:kern w:val="0"/>
          <w:sz w:val="24"/>
          <w:szCs w:val="24"/>
        </w:rPr>
        <w:t>本报告期基金份额净值增长率及其与同期业绩比较基准收益率的比较</w:t>
      </w:r>
    </w:p>
    <w:tbl>
      <w:tblPr>
        <w:tblStyle w:val="31"/>
        <w:tblW w:type="dxa" w:w="842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395"/>
        <w:gridCol w:w="1092"/>
        <w:gridCol w:w="1161"/>
        <w:gridCol w:w="1181"/>
        <w:gridCol w:w="1188"/>
        <w:gridCol w:w="1199"/>
        <w:gridCol w:w="1204"/>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395"/>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阶段</w:t>
            </w:r>
          </w:p>
        </w:tc>
        <w:tc>
          <w:tcPr>
            <w:tcW w:type="dxa" w:w="1092"/>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净值增长率①</w:t>
            </w:r>
          </w:p>
        </w:tc>
        <w:tc>
          <w:tcPr>
            <w:tcW w:type="dxa" w:w="1161"/>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净值增长率标准差②</w:t>
            </w:r>
          </w:p>
        </w:tc>
        <w:tc>
          <w:tcPr>
            <w:tcW w:type="dxa" w:w="1181"/>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业绩比较基准收益率③</w:t>
            </w:r>
          </w:p>
        </w:tc>
        <w:tc>
          <w:tcPr>
            <w:tcW w:type="dxa" w:w="1188"/>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业绩比较基准收益率标准差④</w:t>
            </w:r>
          </w:p>
        </w:tc>
        <w:tc>
          <w:tcPr>
            <w:tcW w:type="dxa" w:w="1199"/>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①</w:t>
            </w:r>
            <w:r>
              <w:rPr>
                <w:rFonts w:asciiTheme="minorEastAsia" w:cs="Arial" w:eastAsiaTheme="minorEastAsia" w:hAnsiTheme="minorEastAsia"/>
                <w:color w:themeColor="text1" w:val="000000"/>
                <w:kern w:val="0"/>
                <w:sz w:val="21"/>
              </w:rPr>
              <w:t>-</w:t>
            </w:r>
            <w:r>
              <w:rPr>
                <w:rFonts w:asciiTheme="minorEastAsia" w:cs="Arial" w:eastAsiaTheme="minorEastAsia" w:hAnsiTheme="minorEastAsia" w:hint="eastAsia"/>
                <w:color w:themeColor="text1" w:val="000000"/>
                <w:kern w:val="0"/>
                <w:sz w:val="21"/>
              </w:rPr>
              <w:t>③</w:t>
            </w:r>
          </w:p>
        </w:tc>
        <w:tc>
          <w:tcPr>
            <w:tcW w:type="dxa" w:w="1204"/>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②</w:t>
            </w:r>
            <w:r>
              <w:rPr>
                <w:rFonts w:asciiTheme="minorEastAsia" w:cs="Arial" w:eastAsiaTheme="minorEastAsia" w:hAnsiTheme="minorEastAsia"/>
                <w:color w:themeColor="text1" w:val="000000"/>
                <w:kern w:val="0"/>
                <w:sz w:val="21"/>
              </w:rPr>
              <w:t>-</w:t>
            </w:r>
            <w:r>
              <w:rPr>
                <w:rFonts w:asciiTheme="minorEastAsia" w:cs="Arial" w:eastAsiaTheme="minorEastAsia" w:hAnsiTheme="minorEastAsia" w:hint="eastAsia"/>
                <w:color w:themeColor="text1" w:val="000000"/>
                <w:kern w:val="0"/>
                <w:sz w:val="21"/>
              </w:rPr>
              <w:t>④</w:t>
            </w:r>
          </w:p>
        </w:tc>
      </w:tr>
      <w:tr>
        <w:tc>
          <w:tcPr>
            <w:vAlign w:val="center"/>
          </w:tcPr>
          <w:p>
            <w:pPr>
              <w:jc w:val="left"/>
            </w:pPr>
            <w:r>
              <w:rPr>
                <w:rFonts w:asciiTheme="minorEastAsia" w:eastAsiaTheme="minorEastAsia" w:hAnsiTheme="minorEastAsia"/>
                <w:color w:themeColor="text1" w:val="000000"/>
                <w:kern w:val="0"/>
                <w:sz w:val="21"/>
              </w:rPr>
              <w:t>过去三个月</w:t>
            </w:r>
          </w:p>
        </w:tc>
        <w:tc>
          <w:tcPr>
            <w:vAlign w:val="center"/>
          </w:tcPr>
          <w:p>
            <w:pPr>
              <w:jc w:val="center"/>
            </w:pPr>
            <w:r>
              <w:rPr>
                <w:rFonts w:asciiTheme="minorEastAsia" w:eastAsiaTheme="minorEastAsia" w:hAnsiTheme="minorEastAsia"/>
                <w:color w:themeColor="text1" w:val="000000"/>
                <w:kern w:val="0"/>
                <w:sz w:val="21"/>
              </w:rPr>
              <w:t>-1.28%</w:t>
            </w:r>
          </w:p>
        </w:tc>
        <w:tc>
          <w:tcPr>
            <w:vAlign w:val="center"/>
          </w:tcPr>
          <w:p>
            <w:pPr>
              <w:jc w:val="center"/>
            </w:pPr>
            <w:r>
              <w:rPr>
                <w:rFonts w:asciiTheme="minorEastAsia" w:eastAsiaTheme="minorEastAsia" w:hAnsiTheme="minorEastAsia"/>
                <w:color w:themeColor="text1" w:val="000000"/>
                <w:kern w:val="0"/>
                <w:sz w:val="21"/>
              </w:rPr>
              <w:t>1.53%</w:t>
            </w:r>
          </w:p>
        </w:tc>
        <w:tc>
          <w:tcPr>
            <w:vAlign w:val="center"/>
          </w:tcPr>
          <w:p>
            <w:pPr>
              <w:jc w:val="center"/>
            </w:pPr>
            <w:r>
              <w:rPr>
                <w:rFonts w:asciiTheme="minorEastAsia" w:eastAsiaTheme="minorEastAsia" w:hAnsiTheme="minorEastAsia"/>
                <w:color w:themeColor="text1" w:val="000000"/>
                <w:kern w:val="0"/>
                <w:sz w:val="21"/>
              </w:rPr>
              <w:t>-1.11%</w:t>
            </w:r>
          </w:p>
        </w:tc>
        <w:tc>
          <w:tcPr>
            <w:vAlign w:val="center"/>
          </w:tcPr>
          <w:p>
            <w:pPr>
              <w:jc w:val="center"/>
            </w:pPr>
            <w:r>
              <w:rPr>
                <w:rFonts w:asciiTheme="minorEastAsia" w:eastAsiaTheme="minorEastAsia" w:hAnsiTheme="minorEastAsia"/>
                <w:color w:themeColor="text1" w:val="000000"/>
                <w:kern w:val="0"/>
                <w:sz w:val="21"/>
              </w:rPr>
              <w:t>1.30%</w:t>
            </w:r>
          </w:p>
        </w:tc>
        <w:tc>
          <w:tcPr>
            <w:vAlign w:val="center"/>
          </w:tcPr>
          <w:p>
            <w:pPr>
              <w:jc w:val="center"/>
            </w:pPr>
            <w:r>
              <w:rPr>
                <w:rFonts w:asciiTheme="minorEastAsia" w:eastAsiaTheme="minorEastAsia" w:hAnsiTheme="minorEastAsia"/>
                <w:color w:themeColor="text1" w:val="000000"/>
                <w:kern w:val="0"/>
                <w:sz w:val="21"/>
              </w:rPr>
              <w:t>-0.17%</w:t>
            </w:r>
          </w:p>
        </w:tc>
        <w:tc>
          <w:tcPr>
            <w:vAlign w:val="center"/>
          </w:tcPr>
          <w:p>
            <w:pPr>
              <w:jc w:val="center"/>
            </w:pPr>
            <w:r>
              <w:rPr>
                <w:rFonts w:asciiTheme="minorEastAsia" w:eastAsiaTheme="minorEastAsia" w:hAnsiTheme="minorEastAsia"/>
                <w:color w:themeColor="text1" w:val="000000"/>
                <w:kern w:val="0"/>
                <w:sz w:val="21"/>
              </w:rPr>
              <w:t>0.23%</w:t>
            </w:r>
          </w:p>
        </w:tc>
      </w:tr>
    </w:tbl>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3.2.2</w:t>
      </w:r>
      <w:r>
        <w:rPr>
          <w:rStyle w:val="24"/>
          <w:rFonts w:hint="eastAsia"/>
          <w:color w:themeColor="text1" w:val="000000"/>
          <w:sz w:val="24"/>
          <w:szCs w:val="24"/>
          <w:shd w:color="auto" w:fill="FFFFFF" w:val="clear"/>
        </w:rPr>
        <w:t>自基金合同生效以来</w:t>
      </w:r>
      <w:r>
        <w:rPr>
          <w:rFonts w:asciiTheme="minorEastAsia" w:eastAsiaTheme="minorEastAsia" w:hAnsiTheme="minorEastAsia" w:hint="eastAsia"/>
          <w:b/>
          <w:bCs/>
          <w:color w:themeColor="text1" w:val="000000"/>
          <w:kern w:val="0"/>
          <w:sz w:val="24"/>
          <w:szCs w:val="24"/>
        </w:rPr>
        <w:t>基金累计净值增长率变动及其与同期业绩比较基准收益率变动的比较</w:t>
      </w:r>
    </w:p>
    <w:p>
      <w:pPr>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上投摩根核心成长股票型证券投资基金</w:t>
      </w:r>
    </w:p>
    <w:p>
      <w:pPr>
        <w:pStyle w:val="11"/>
        <w:snapToGrid w:val="0"/>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累计净值增长率与业绩比较基准收益率历史走势对比图</w:t>
      </w:r>
    </w:p>
    <w:p>
      <w:pPr>
        <w:pStyle w:val="11"/>
        <w:snapToGrid w:val="0"/>
        <w:spacing w:line="360" w:lineRule="auto"/>
        <w:ind w:firstLine="480"/>
        <w:jc w:val="center"/>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rPr>
        <w:t>(</w:t>
      </w:r>
      <w:r>
        <w:rPr>
          <w:rFonts w:asciiTheme="minorEastAsia" w:eastAsiaTheme="minorEastAsia" w:hAnsiTheme="minorEastAsia"/>
          <w:color w:themeColor="text1" w:val="000000"/>
        </w:rPr>
        <w:t>2014年2月10日</w:t>
      </w:r>
      <w:r>
        <w:rPr>
          <w:rFonts w:asciiTheme="minorEastAsia" w:eastAsiaTheme="minorEastAsia" w:hAnsiTheme="minorEastAsia" w:hint="eastAsia"/>
          <w:color w:themeColor="text1" w:val="000000"/>
        </w:rPr>
        <w:t>至2019年6月30日)</w:t>
      </w:r>
    </w:p>
    <w:p>
      <w:pPr>
        <w:pStyle w:val="11"/>
        <w:snapToGrid w:val="0"/>
        <w:spacing w:before="120" w:line="360" w:lineRule="auto"/>
        <w:jc w:val="center"/>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drawing>
          <wp:inline distB="0" distL="0" distR="0" distT="0">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1" name="图片 1"/>
                    <pic:cNvPicPr>
                      <a:picLocks noChangeArrowheads="1"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注：本基金合同生效日为2014年2月10日，图示时间段为2014年2月10日至2019年6月30日。</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本基金建仓期自2014年2月10日至2014年8月8日，建仓期结束时资产配置比例符合本基金基金合同规定。</w:t>
      </w:r>
    </w:p>
    <w:p>
      <w:pPr>
        <w:tabs>
          <w:tab w:pos="1800" w:val="left"/>
        </w:tabs>
        <w:spacing w:line="360" w:lineRule="auto"/>
        <w:rPr>
          <w:rFonts w:asciiTheme="minorEastAsia" w:eastAsiaTheme="minorEastAsia" w:hAnsiTheme="minorEastAsia"/>
          <w:color w:themeColor="text1" w:val="000000"/>
          <w:sz w:val="24"/>
          <w:szCs w:val="24"/>
        </w:rPr>
      </w:pPr>
    </w:p>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4  </w:t>
      </w:r>
      <w:r>
        <w:rPr>
          <w:rFonts w:asciiTheme="minorEastAsia" w:eastAsiaTheme="minorEastAsia" w:hAnsiTheme="minorEastAsia" w:hint="eastAsia"/>
          <w:color w:themeColor="text1" w:val="000000"/>
          <w:kern w:val="0"/>
          <w:sz w:val="24"/>
          <w:szCs w:val="24"/>
        </w:rPr>
        <w:t>管理人报告</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4.1 </w:t>
      </w:r>
      <w:r>
        <w:rPr>
          <w:rFonts w:asciiTheme="minorEastAsia" w:eastAsiaTheme="minorEastAsia" w:hAnsiTheme="minorEastAsia" w:hint="eastAsia"/>
          <w:b/>
          <w:bCs/>
          <w:color w:themeColor="text1" w:val="000000"/>
          <w:kern w:val="0"/>
          <w:sz w:val="24"/>
          <w:szCs w:val="24"/>
        </w:rPr>
        <w:t>基金经理(或基金经理小组)简介</w:t>
      </w:r>
    </w:p>
    <w:tbl>
      <w:tblPr>
        <w:tblStyle w:val="30"/>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851"/>
        <w:gridCol w:w="850"/>
        <w:gridCol w:w="1560"/>
        <w:gridCol w:w="1559"/>
        <w:gridCol w:w="1417"/>
        <w:gridCol w:w="2694"/>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cantSplit/>
          <w:trHeight w:hRule="atLeast" w:val="292"/>
        </w:trPr>
        <w:tc>
          <w:tcPr>
            <w:tcW w:type="dxa" w:w="851"/>
            <w:vMerge w:val="restart"/>
            <w:vAlign w:val="center"/>
          </w:tcPr>
          <w:p>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姓名</w:t>
            </w:r>
          </w:p>
        </w:tc>
        <w:tc>
          <w:tcPr>
            <w:tcW w:type="dxa" w:w="850"/>
            <w:vMerge w:val="restart"/>
            <w:vAlign w:val="center"/>
          </w:tcPr>
          <w:p>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职务</w:t>
            </w:r>
          </w:p>
        </w:tc>
        <w:tc>
          <w:tcPr>
            <w:tcW w:type="dxa" w:w="3119"/>
            <w:gridSpan w:val="2"/>
            <w:vAlign w:val="center"/>
          </w:tcPr>
          <w:p>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任本基金的基金经理期限</w:t>
            </w:r>
          </w:p>
        </w:tc>
        <w:tc>
          <w:tcPr>
            <w:tcW w:type="dxa" w:w="1417"/>
            <w:vMerge w:val="restart"/>
            <w:vAlign w:val="center"/>
          </w:tcPr>
          <w:p>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证券从业年限</w:t>
            </w:r>
          </w:p>
        </w:tc>
        <w:tc>
          <w:tcPr>
            <w:tcW w:type="dxa" w:w="2694"/>
            <w:vMerge w:val="restart"/>
            <w:vAlign w:val="center"/>
          </w:tcPr>
          <w:p>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说明</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cantSplit/>
        </w:trPr>
        <w:tc>
          <w:tcPr>
            <w:tcW w:type="dxa" w:w="851"/>
            <w:vMerge w:val="continue"/>
            <w:vAlign w:val="center"/>
          </w:tcPr>
          <w:p>
            <w:pPr>
              <w:widowControl/>
              <w:spacing w:line="360" w:lineRule="auto"/>
              <w:jc w:val="left"/>
              <w:rPr>
                <w:rFonts w:asciiTheme="minorEastAsia" w:eastAsiaTheme="minorEastAsia" w:hAnsiTheme="minorEastAsia"/>
                <w:color w:themeColor="text1" w:val="000000"/>
                <w:kern w:val="0"/>
              </w:rPr>
            </w:pPr>
          </w:p>
        </w:tc>
        <w:tc>
          <w:tcPr>
            <w:tcW w:type="dxa" w:w="850"/>
            <w:vMerge w:val="continue"/>
            <w:vAlign w:val="center"/>
          </w:tcPr>
          <w:p>
            <w:pPr>
              <w:widowControl/>
              <w:spacing w:line="360" w:lineRule="auto"/>
              <w:jc w:val="left"/>
              <w:rPr>
                <w:rFonts w:asciiTheme="minorEastAsia" w:eastAsiaTheme="minorEastAsia" w:hAnsiTheme="minorEastAsia"/>
                <w:color w:themeColor="text1" w:val="000000"/>
                <w:kern w:val="0"/>
              </w:rPr>
            </w:pPr>
          </w:p>
        </w:tc>
        <w:tc>
          <w:tcPr>
            <w:tcW w:type="dxa" w:w="1560"/>
            <w:vAlign w:val="center"/>
          </w:tcPr>
          <w:p>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任职日期</w:t>
            </w:r>
          </w:p>
        </w:tc>
        <w:tc>
          <w:tcPr>
            <w:tcW w:type="dxa" w:w="1559"/>
            <w:vAlign w:val="center"/>
          </w:tcPr>
          <w:p>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离任日期</w:t>
            </w:r>
          </w:p>
        </w:tc>
        <w:tc>
          <w:tcPr>
            <w:tcW w:type="dxa" w:w="1417"/>
            <w:vMerge w:val="continue"/>
            <w:vAlign w:val="center"/>
          </w:tcPr>
          <w:p>
            <w:pPr>
              <w:widowControl/>
              <w:spacing w:line="360" w:lineRule="auto"/>
              <w:jc w:val="left"/>
              <w:rPr>
                <w:rFonts w:asciiTheme="minorEastAsia" w:eastAsiaTheme="minorEastAsia" w:hAnsiTheme="minorEastAsia"/>
                <w:color w:themeColor="text1" w:val="000000"/>
                <w:kern w:val="0"/>
              </w:rPr>
            </w:pPr>
          </w:p>
        </w:tc>
        <w:tc>
          <w:tcPr>
            <w:tcW w:type="dxa" w:w="2694"/>
            <w:vMerge w:val="continue"/>
            <w:vAlign w:val="center"/>
          </w:tcPr>
          <w:p>
            <w:pPr>
              <w:widowControl/>
              <w:spacing w:line="360" w:lineRule="auto"/>
              <w:jc w:val="left"/>
              <w:rPr>
                <w:rFonts w:asciiTheme="minorEastAsia" w:eastAsiaTheme="minorEastAsia" w:hAnsiTheme="minorEastAsia"/>
                <w:color w:themeColor="text1" w:val="000000"/>
                <w:kern w:val="0"/>
              </w:rPr>
            </w:pPr>
          </w:p>
        </w:tc>
      </w:tr>
      <w:tr>
        <w:tc>
          <w:tcPr>
            <w:vAlign w:val="center"/>
          </w:tcPr>
          <w:p>
            <w:pPr>
              <w:jc w:val="center"/>
            </w:pPr>
            <w:r>
              <w:rPr>
                <w:rFonts w:asciiTheme="minorEastAsia" w:eastAsiaTheme="minorEastAsia" w:hAnsiTheme="minorEastAsia"/>
                <w:color w:themeColor="text1" w:val="000000"/>
              </w:rPr>
              <w:t>李博</w:t>
            </w:r>
          </w:p>
        </w:tc>
        <w:tc>
          <w:tcPr>
            <w:vAlign w:val="center"/>
          </w:tcPr>
          <w:p>
            <w:pPr>
              <w:jc w:val="center"/>
            </w:pPr>
            <w:r>
              <w:rPr>
                <w:rFonts w:asciiTheme="minorEastAsia" w:eastAsiaTheme="minorEastAsia" w:hAnsiTheme="minorEastAsia"/>
                <w:color w:themeColor="text1" w:val="000000"/>
              </w:rPr>
              <w:t>本基金基金经理</w:t>
            </w:r>
          </w:p>
        </w:tc>
        <w:tc>
          <w:tcPr>
            <w:vAlign w:val="center"/>
          </w:tcPr>
          <w:p>
            <w:pPr>
              <w:jc w:val="center"/>
            </w:pPr>
            <w:r>
              <w:rPr>
                <w:rFonts w:asciiTheme="minorEastAsia" w:eastAsiaTheme="minorEastAsia" w:hAnsiTheme="minorEastAsia"/>
                <w:color w:themeColor="text1" w:val="000000"/>
              </w:rPr>
              <w:t>2014-12-31</w:t>
            </w:r>
          </w:p>
        </w:tc>
        <w:tc>
          <w:tcPr>
            <w:vAlign w:val="center"/>
          </w:tcPr>
          <w:p>
            <w:pPr>
              <w:jc w:val="center"/>
            </w:pPr>
            <w:r>
              <w:rPr>
                <w:rFonts w:asciiTheme="minorEastAsia" w:eastAsiaTheme="minorEastAsia" w:hAnsiTheme="minorEastAsia"/>
                <w:color w:themeColor="text1" w:val="000000"/>
              </w:rPr>
              <w:t>-</w:t>
            </w:r>
          </w:p>
        </w:tc>
        <w:tc>
          <w:tcPr>
            <w:vAlign w:val="center"/>
          </w:tcPr>
          <w:p>
            <w:pPr>
              <w:jc w:val="center"/>
            </w:pPr>
            <w:r>
              <w:rPr>
                <w:rFonts w:asciiTheme="minorEastAsia" w:eastAsiaTheme="minorEastAsia" w:hAnsiTheme="minorEastAsia"/>
                <w:color w:themeColor="text1" w:val="000000"/>
              </w:rPr>
              <w:t>10年</w:t>
            </w:r>
          </w:p>
        </w:tc>
        <w:tc>
          <w:tcPr>
            <w:vAlign w:val="center"/>
          </w:tcPr>
          <w:p>
            <w:pPr>
              <w:jc w:val="both"/>
            </w:pPr>
            <w:r>
              <w:rPr>
                <w:rFonts w:asciiTheme="minorEastAsia" w:eastAsiaTheme="minorEastAsia" w:hAnsiTheme="minorEastAsia"/>
                <w:color w:themeColor="text1" w:val="000000"/>
              </w:rPr>
              <w:t>李博先生，上海交通大学硕士，自2009年3月至2010年10月在中银国际证券有限公司担任研究员，负责研究方面的工作，自2010年11月起加入上投摩根基金管理有限公司，先后担任行业专家、基金经理、资深基金经理，自2014年12月起担任上投摩根核心成长股票型证券投资基金基金经理，自2015年8月至2016年11月担任上投摩根科技前沿灵活配置混合型证券投资基金基金经理，自2015年9月起同时担任上投摩根阿尔法混合型证券投资基金基金经理，自2016年10月起同时担任上投摩根双息平衡混合型证券投资基金基金经理，自2018年11月起同时担任上投摩根核心精选股票型证券投资基金基金经理。</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注：1. 任职日期和离任日期均指根据公司决定确定的聘任日期和解聘日期。</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2. 证券从业的含义遵从行业协会《证券业从业人员资格管理办法》的相关规定。</w:t>
      </w: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4.2 </w:t>
      </w:r>
      <w:r>
        <w:rPr>
          <w:rFonts w:asciiTheme="minorEastAsia" w:eastAsiaTheme="minorEastAsia" w:hAnsiTheme="minorEastAsia" w:hint="eastAsia"/>
          <w:b/>
          <w:bCs/>
          <w:color w:themeColor="text1" w:val="000000"/>
          <w:kern w:val="0"/>
          <w:sz w:val="24"/>
          <w:szCs w:val="24"/>
        </w:rPr>
        <w:t>管理人对报告期内本基金运作遵规守信情况的说明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在本报告期内，基金管理人不存在损害基金份额持有人利益的行为，勤勉尽责地为基金份额持有人谋求利益。基金管理人遵守了《证券投资基金法》及其他有关法律法规、《上投摩根核心成长股票型证券投资基金基金合同》的规定。基金经理对个股和投资组合的比例遵循了投资决策委员会的授权限制，基金投资比例符合基金合同和法律法规的要求。</w:t>
      </w: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4.3 </w:t>
      </w:r>
      <w:r>
        <w:rPr>
          <w:rFonts w:asciiTheme="minorEastAsia" w:eastAsiaTheme="minorEastAsia" w:hAnsiTheme="minorEastAsia" w:hint="eastAsia"/>
          <w:b/>
          <w:bCs/>
          <w:color w:themeColor="text1" w:val="000000"/>
          <w:kern w:val="0"/>
          <w:sz w:val="24"/>
          <w:szCs w:val="24"/>
        </w:rPr>
        <w:t>公平交易专项说明</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4.3.1 </w:t>
      </w:r>
      <w:r>
        <w:rPr>
          <w:rFonts w:asciiTheme="minorEastAsia" w:eastAsiaTheme="minorEastAsia" w:hAnsiTheme="minorEastAsia" w:hint="eastAsia"/>
          <w:color w:themeColor="text1" w:val="000000"/>
          <w:sz w:val="24"/>
          <w:szCs w:val="24"/>
        </w:rPr>
        <w:t>公平交易制度的执行情况</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报告期内，通过对不同投资组合之间的收益率差异比较、对同向交易和反向交易的交易时机和交易价差监控分析，未发现整体公平交易执行出现异常的情况。</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4.3.2 </w:t>
      </w:r>
      <w:r>
        <w:rPr>
          <w:rFonts w:asciiTheme="minorEastAsia" w:eastAsiaTheme="minorEastAsia" w:hAnsiTheme="minorEastAsia" w:hint="eastAsia"/>
          <w:color w:themeColor="text1" w:val="000000"/>
          <w:sz w:val="24"/>
          <w:szCs w:val="24"/>
        </w:rPr>
        <w:t>异常交易行为的专项说明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报告期内，通过对交易价格、交易时间、交易方向等的分析，未发现有可能导致不公平交易和利益输送的异常交易行为。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所有投资组合参与的交易所公开竞价同日反向交易成交较少的单边交易量超过该证券当日成交量的5%的情形：无。</w:t>
      </w:r>
    </w:p>
    <w:p>
      <w:pPr>
        <w:spacing w:line="360" w:lineRule="auto"/>
        <w:ind w:firstLine="480" w:firstLineChars="200"/>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4.4 </w:t>
      </w:r>
      <w:r>
        <w:rPr>
          <w:rFonts w:asciiTheme="minorEastAsia" w:eastAsiaTheme="minorEastAsia" w:hAnsiTheme="minorEastAsia" w:hint="eastAsia"/>
          <w:b/>
          <w:bCs/>
          <w:color w:themeColor="text1" w:val="000000"/>
          <w:kern w:val="0"/>
          <w:sz w:val="24"/>
          <w:szCs w:val="24"/>
        </w:rPr>
        <w:t>报告期内基金的投资策略和业绩表现说明</w:t>
      </w:r>
    </w:p>
    <w:p>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4.4.1</w:t>
      </w:r>
      <w:r>
        <w:rPr>
          <w:rFonts w:asciiTheme="minorEastAsia" w:cs="宋体" w:eastAsiaTheme="minorEastAsia" w:hAnsiTheme="minorEastAsia" w:hint="eastAsia"/>
          <w:color w:themeColor="text1" w:val="000000"/>
          <w:sz w:val="24"/>
          <w:szCs w:val="24"/>
        </w:rPr>
        <w:t>报告期内基金投资策略和运作分析</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二季度，市场在一季度大幅上涨后基本平稳，但结构有所分化，其中沪深300微跌1.2%，创业板大跌10.8%。板块方面，食品饮料、家电和银行领涨，传媒、综合和轻工领跌。伴随着中美贸易摩擦缓解、降增值税率等政策红利，国内经济复苏可期。本基金重点配置了估值和成长相匹配的个股，此外，本季度还减持了部分前期超额收益较多个股，增持了部分市场关注度不高的成长股。</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进入下半年，我们判断市场机会将大于风险，A股有望呈现结构性的投资机会。我们将继续以精选个股作为首要方向。首先，重点关注成长股，尤其是近两年涨幅不大但业绩稳定增长的个股，这些个股伴随业绩兑现全年有望获得超额收益；其次，关注大消费领域，居民可支配收入仍处于稳步提升阶段，和居民消费相关的领域存在投资机会；最后，关注经济转型带来的投资机会。</w:t>
      </w:r>
    </w:p>
    <w:p>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4.4.2</w:t>
      </w:r>
      <w:r>
        <w:rPr>
          <w:rFonts w:asciiTheme="minorEastAsia" w:cs="宋体" w:eastAsiaTheme="minorEastAsia" w:hAnsiTheme="minorEastAsia" w:hint="eastAsia"/>
          <w:color w:themeColor="text1" w:val="000000"/>
          <w:sz w:val="24"/>
          <w:szCs w:val="24"/>
        </w:rPr>
        <w:t>报告期内基金的业绩表现</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本报告期上投摩根核心成长股票份额净值增长率为:-1.28%，同期业绩比较基准收益率为:-1.11%。</w:t>
      </w:r>
    </w:p>
    <w:p>
      <w:pPr>
        <w:spacing w:line="360" w:lineRule="auto"/>
        <w:ind w:firstLine="480" w:firstLineChars="200"/>
        <w:rPr>
          <w:rFonts w:asciiTheme="minorEastAsia" w:eastAsiaTheme="minorEastAsia" w:hAnsiTheme="minorEastAsia"/>
          <w:color w:themeColor="text1" w:val="000000"/>
          <w:sz w:val="24"/>
          <w:szCs w:val="24"/>
        </w:rPr>
      </w:pP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b/>
          <w:color w:themeColor="text1" w:val="000000"/>
          <w:kern w:val="0"/>
          <w:sz w:val="24"/>
          <w:szCs w:val="24"/>
        </w:rPr>
        <w:t>4</w:t>
      </w:r>
      <w:r>
        <w:rPr>
          <w:rFonts w:asciiTheme="minorEastAsia" w:eastAsiaTheme="minorEastAsia" w:hAnsiTheme="minorEastAsia" w:hint="eastAsia"/>
          <w:b/>
          <w:color w:themeColor="text1" w:val="000000"/>
          <w:kern w:val="0"/>
          <w:sz w:val="24"/>
          <w:szCs w:val="24"/>
        </w:rPr>
        <w:t>.5报告期内基金持有人数或基金资产净值预警说明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eastAsiaTheme="minorEastAsia" w:hAnsiTheme="minorEastAsia"/>
          <w:color w:themeColor="text1" w:val="000000"/>
        </w:rPr>
        <w:t/>
      </w:r>
      <w:r>
        <w:rPr>
          <w:rFonts w:asciiTheme="minorEastAsia" w:eastAsiaTheme="minorEastAsia" w:hAnsiTheme="minorEastAsia"/>
          <w:color w:themeColor="text1" w:val="000000"/>
          <w:kern w:val="0"/>
        </w:rPr>
        <w:t>无。</w:t>
      </w:r>
    </w:p>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§5</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投资组合报告</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5.1 </w:t>
      </w:r>
      <w:r>
        <w:rPr>
          <w:rFonts w:asciiTheme="minorEastAsia" w:eastAsiaTheme="minorEastAsia" w:hAnsiTheme="minorEastAsia" w:hint="eastAsia"/>
          <w:b/>
          <w:bCs/>
          <w:color w:themeColor="text1" w:val="000000"/>
          <w:kern w:val="0"/>
          <w:sz w:val="24"/>
          <w:szCs w:val="24"/>
        </w:rPr>
        <w:t>报告期末基金资产组合情况</w:t>
      </w:r>
    </w:p>
    <w:tbl>
      <w:tblPr>
        <w:tblStyle w:val="31"/>
        <w:tblW w:type="dxa" w:w="8897"/>
        <w:jc w:val="cente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720"/>
        <w:gridCol w:w="3357"/>
        <w:gridCol w:w="2977"/>
        <w:gridCol w:w="1843"/>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序号</w:t>
            </w:r>
          </w:p>
        </w:tc>
        <w:tc>
          <w:tcPr>
            <w:tcW w:type="dxa" w:w="3357"/>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项目</w:t>
            </w:r>
          </w:p>
        </w:tc>
        <w:tc>
          <w:tcPr>
            <w:tcW w:type="dxa" w:w="2977"/>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金额(元)</w:t>
            </w:r>
          </w:p>
        </w:tc>
        <w:tc>
          <w:tcPr>
            <w:tcW w:type="dxa" w:w="1843"/>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占基金总资产的比例(</w:t>
            </w:r>
            <w:r>
              <w:rPr>
                <w:rFonts w:asciiTheme="minorEastAsia" w:eastAsiaTheme="minorEastAsia" w:hAnsiTheme="minorEastAsia"/>
                <w:color w:themeColor="text1" w:val="000000"/>
                <w:kern w:val="0"/>
                <w:sz w:val="21"/>
              </w:rPr>
              <w:t>%</w:t>
            </w:r>
            <w:r>
              <w:rPr>
                <w:rFonts w:asciiTheme="minorEastAsia"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1</w:t>
            </w: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权益投资</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3,394,929,278.83</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85.13</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其中：股票</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3,394,929,278.83</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85.13</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2</w:t>
            </w: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固定收益投资</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其中：债券</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p>
        </w:tc>
        <w:tc>
          <w:tcPr>
            <w:tcW w:type="dxa" w:w="3357"/>
            <w:vAlign w:val="center"/>
          </w:tcPr>
          <w:p>
            <w:pPr>
              <w:autoSpaceDE w:val="0"/>
              <w:autoSpaceDN w:val="0"/>
              <w:adjustRightInd w:val="0"/>
              <w:spacing w:before="29" w:line="360" w:lineRule="auto"/>
              <w:ind w:firstLine="525" w:firstLineChars="250"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资产支持证券</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3</w:t>
            </w:r>
          </w:p>
        </w:tc>
        <w:tc>
          <w:tcPr>
            <w:tcW w:type="dxa" w:w="3357"/>
          </w:tcPr>
          <w:p>
            <w:pPr>
              <w:spacing w:before="29" w:line="360" w:lineRule="auto"/>
              <w:ind w:left="105" w:leftChars="50"/>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贵金属投资</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4</w:t>
            </w:r>
          </w:p>
        </w:tc>
        <w:tc>
          <w:tcPr>
            <w:tcW w:type="dxa" w:w="3357"/>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金融衍生品投资</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5</w:t>
            </w: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买入返售金融资产</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其中：买断式回购的买入返售金融资产</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6</w:t>
            </w: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银行存款和结算备付金合计</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589,350,810.88</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14.78</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
            </w:r>
            <w:r>
              <w:rPr>
                <w:rFonts w:asciiTheme="minorEastAsia" w:eastAsiaTheme="minorEastAsia" w:hAnsiTheme="minorEastAsia" w:hint="eastAsia"/>
                <w:color w:themeColor="text1" w:val="000000"/>
                <w:kern w:val="0"/>
                <w:sz w:val="21"/>
              </w:rPr>
              <w:t/>
            </w:r>
            <w:r>
              <w:rPr>
                <w:rFonts w:asciiTheme="minorEastAsia" w:eastAsiaTheme="minorEastAsia" w:hAnsiTheme="minorEastAsia"/>
                <w:color w:themeColor="text1" w:val="000000"/>
                <w:kern w:val="0"/>
                <w:sz w:val="21"/>
              </w:rPr>
              <w:t>7</w:t>
            </w:r>
          </w:p>
        </w:tc>
        <w:tc>
          <w:tcPr>
            <w:tcW w:type="dxa" w:w="3357"/>
            <w:vAlign w:val="center"/>
          </w:tcPr>
          <w:p>
            <w:pPr>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其他各项资产</w:t>
            </w:r>
          </w:p>
        </w:tc>
        <w:tc>
          <w:tcPr>
            <w:tcW w:type="dxa" w:w="2977"/>
            <w:vAlign w:val="center"/>
          </w:tcPr>
          <w:p>
            <w:pPr>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3,545,754.35</w:t>
            </w:r>
          </w:p>
        </w:tc>
        <w:tc>
          <w:tcPr>
            <w:tcW w:type="dxa" w:w="1843"/>
            <w:vAlign w:val="center"/>
          </w:tcPr>
          <w:p>
            <w:pPr>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0.09</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
            </w:r>
            <w:r>
              <w:rPr>
                <w:rFonts w:asciiTheme="minorEastAsia" w:eastAsiaTheme="minorEastAsia" w:hAnsiTheme="minorEastAsia" w:hint="eastAsia"/>
                <w:color w:themeColor="text1" w:val="000000"/>
                <w:kern w:val="0"/>
                <w:sz w:val="21"/>
              </w:rPr>
              <w:t/>
            </w:r>
            <w:r>
              <w:rPr>
                <w:rFonts w:asciiTheme="minorEastAsia" w:eastAsiaTheme="minorEastAsia" w:hAnsiTheme="minorEastAsia"/>
                <w:color w:themeColor="text1" w:val="000000"/>
                <w:kern w:val="0"/>
                <w:sz w:val="21"/>
              </w:rPr>
              <w:t>8</w:t>
            </w:r>
          </w:p>
        </w:tc>
        <w:tc>
          <w:tcPr>
            <w:tcW w:type="dxa" w:w="3357"/>
            <w:vAlign w:val="center"/>
          </w:tcPr>
          <w:p>
            <w:pPr>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合计</w:t>
            </w:r>
          </w:p>
        </w:tc>
        <w:tc>
          <w:tcPr>
            <w:tcW w:type="dxa" w:w="2977"/>
            <w:vAlign w:val="center"/>
          </w:tcPr>
          <w:p>
            <w:pPr>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3,987,825,844.06</w:t>
            </w:r>
          </w:p>
        </w:tc>
        <w:tc>
          <w:tcPr>
            <w:tcW w:type="dxa" w:w="1843"/>
            <w:vAlign w:val="center"/>
          </w:tcPr>
          <w:p>
            <w:pPr>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100.00</w:t>
            </w:r>
          </w:p>
        </w:tc>
      </w:tr>
    </w:tbl>
    <w:p>
      <w:pPr>
        <w:autoSpaceDE w:val="0"/>
        <w:autoSpaceDN w:val="0"/>
        <w:adjustRightInd w:val="0"/>
        <w:spacing w:line="360" w:lineRule="auto"/>
        <w:jc w:val="left"/>
        <w:rPr>
          <w:rFonts w:asciiTheme="minorEastAsia" w:cs="宋体"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5.2 </w:t>
      </w:r>
      <w:r>
        <w:rPr>
          <w:rFonts w:asciiTheme="minorEastAsia" w:eastAsiaTheme="minorEastAsia" w:hAnsiTheme="minorEastAsia" w:hint="eastAsia"/>
          <w:b/>
          <w:bCs/>
          <w:color w:themeColor="text1" w:val="000000"/>
          <w:kern w:val="0"/>
          <w:sz w:val="24"/>
          <w:szCs w:val="24"/>
        </w:rPr>
        <w:t>报告期末按行业分类的股票投资组合</w:t>
      </w:r>
    </w:p>
    <w:p>
      <w:pPr>
        <w:rPr>
          <w:b/>
        </w:rPr>
      </w:pPr>
      <w:r>
        <w:rPr>
          <w:b/>
          <w:color w:themeColor="text1" w:val="000000"/>
        </w:rPr>
        <w:t/>
      </w:r>
      <w:r>
        <w:rPr>
          <w:rFonts w:eastAsiaTheme="minorEastAsia" w:hint="eastAsia"/>
          <w:b/>
          <w:color w:themeColor="text1" w:val="000000"/>
          <w:kern w:val="0"/>
        </w:rPr>
        <w:t>5.2.1报告期末按行业分类的境内股票投资组合</w:t>
      </w:r>
    </w:p>
    <w:tbl>
      <w:tblPr>
        <w:tblStyle w:val="30"/>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
      <w:tblGrid>
        <w:gridCol w:w="540"/>
        <w:gridCol w:w="3691"/>
        <w:gridCol w:w="2852"/>
        <w:gridCol w:w="1648"/>
      </w:tblGrid>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390"/>
        </w:trPr>
        <w:tc>
          <w:tcPr>
            <w:tcW w:type="dxa" w:w="540"/>
            <w:tcBorders>
              <w:top w:color="000000" w:space="0" w:sz="4" w:val="single"/>
              <w:left w:color="000000" w:space="0" w:sz="4" w:val="single"/>
              <w:bottom w:color="000000" w:space="0" w:sz="4" w:val="single"/>
              <w:right w:color="000000" w:space="0" w:sz="4" w:val="single"/>
            </w:tcBorders>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代码</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占基金资产净值比例（％）</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79,373,789.96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2.00</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45,547,281.25</w:t>
            </w:r>
          </w:p>
          <w:p>
            <w:pPr>
              <w:jc w:val="right"/>
              <w:rPr>
                <w:rFonts w:asciiTheme="minorEastAsia" w:cs="宋体" w:eastAsiaTheme="minorEastAsia" w:hAnsi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1.15</w:t>
            </w:r>
          </w:p>
          <w:p>
            <w:pPr>
              <w:jc w:val="right"/>
              <w:rPr>
                <w:rFonts w:asciiTheme="minorEastAsia" w:cs="宋体" w:eastAsiaTheme="minorEastAsia" w:hAnsiTheme="minorEastAsia"/>
                <w:color w:themeColor="text1" w:val="000000"/>
                <w:kern w:val="0"/>
              </w:rPr>
            </w:pP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2,007,194,435.66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50.69</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49,972,355.85</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1.26</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11,822,218.20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0.30</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88,174,078.04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2.23</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212,033,795.27</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5.36</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744,038,413.12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18.79</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108,673,464.48</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2.74</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32,242,005.00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0.81</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15,834,335.40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0.40</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23,106.60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0.00</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3,394,929,278.83</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85.74</w:t>
            </w:r>
          </w:p>
        </w:tc>
      </w:tr>
    </w:tbl>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5.3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报告期末按公允价值占基金资产净值比例大小排序的前十名股票投资明细</w:t>
      </w:r>
    </w:p>
    <w:tbl>
      <w:tblPr>
        <w:tblStyle w:val="31"/>
        <w:tblW w:type="dxa" w:w="8528"/>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817"/>
        <w:gridCol w:w="1276"/>
        <w:gridCol w:w="1701"/>
        <w:gridCol w:w="1276"/>
        <w:gridCol w:w="1842"/>
        <w:gridCol w:w="1616"/>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序号</w:t>
            </w:r>
          </w:p>
        </w:tc>
        <w:tc>
          <w:tcPr>
            <w:tcW w:type="dxa" w:w="1276"/>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股票代码</w:t>
            </w:r>
          </w:p>
        </w:tc>
        <w:tc>
          <w:tcPr>
            <w:tcW w:type="dxa" w:w="1701"/>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股票名称</w:t>
            </w:r>
          </w:p>
        </w:tc>
        <w:tc>
          <w:tcPr>
            <w:tcW w:type="dxa" w:w="1276"/>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数量(股)</w:t>
            </w:r>
          </w:p>
        </w:tc>
        <w:tc>
          <w:tcPr>
            <w:tcW w:type="dxa" w:w="1842"/>
            <w:vAlign w:val="center"/>
          </w:tcPr>
          <w:p>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公允价值</w:t>
            </w:r>
            <w:r>
              <w:rPr>
                <w:rFonts w:asciiTheme="minorEastAsia" w:cs="宋体" w:eastAsiaTheme="minorEastAsia" w:hAnsiTheme="minorEastAsia"/>
                <w:color w:themeColor="text1" w:val="000000"/>
                <w:kern w:val="0"/>
                <w:sz w:val="21"/>
              </w:rPr>
              <w:t>(</w:t>
            </w:r>
            <w:r>
              <w:rPr>
                <w:rFonts w:asciiTheme="minorEastAsia" w:cs="宋体" w:eastAsiaTheme="minorEastAsia" w:hAnsiTheme="minorEastAsia" w:hint="eastAsia"/>
                <w:color w:themeColor="text1" w:val="000000"/>
                <w:kern w:val="0"/>
                <w:sz w:val="21"/>
              </w:rPr>
              <w:t>元</w:t>
            </w:r>
            <w:r>
              <w:rPr>
                <w:rFonts w:asciiTheme="minorEastAsia" w:cs="宋体" w:eastAsiaTheme="minorEastAsia" w:hAnsiTheme="minorEastAsia"/>
                <w:color w:themeColor="text1" w:val="000000"/>
                <w:kern w:val="0"/>
                <w:sz w:val="21"/>
              </w:rPr>
              <w:t>)</w:t>
            </w:r>
          </w:p>
        </w:tc>
        <w:tc>
          <w:tcPr>
            <w:tcW w:type="dxa" w:w="1616"/>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占基金资产净值比例(％)</w:t>
            </w:r>
          </w:p>
        </w:tc>
      </w:tr>
      <w:tr>
        <w:tc>
          <w:tcPr>
            <w:vAlign w:val="center"/>
          </w:tcPr>
          <w:p>
            <w:pPr>
              <w:jc w:val="center"/>
            </w:pPr>
            <w:r>
              <w:rPr>
                <w:rFonts w:asciiTheme="minorEastAsia" w:cs="宋体" w:eastAsiaTheme="minorEastAsia" w:hAnsiTheme="minorEastAsia"/>
                <w:color w:themeColor="text1" w:val="000000"/>
                <w:kern w:val="0"/>
                <w:sz w:val="21"/>
              </w:rPr>
              <w:t>1</w:t>
            </w:r>
          </w:p>
        </w:tc>
        <w:tc>
          <w:tcPr>
            <w:vAlign w:val="center"/>
          </w:tcPr>
          <w:p>
            <w:pPr>
              <w:jc w:val="center"/>
            </w:pPr>
            <w:r>
              <w:rPr>
                <w:rFonts w:asciiTheme="minorEastAsia" w:cs="宋体" w:eastAsiaTheme="minorEastAsia" w:hAnsiTheme="minorEastAsia"/>
                <w:color w:themeColor="text1" w:val="000000"/>
                <w:kern w:val="0"/>
                <w:sz w:val="21"/>
              </w:rPr>
              <w:t>002236</w:t>
            </w:r>
          </w:p>
        </w:tc>
        <w:tc>
          <w:tcPr>
            <w:vAlign w:val="center"/>
          </w:tcPr>
          <w:p>
            <w:pPr>
              <w:jc w:val="center"/>
            </w:pPr>
            <w:r>
              <w:rPr>
                <w:rFonts w:asciiTheme="minorEastAsia" w:cs="宋体" w:eastAsiaTheme="minorEastAsia" w:hAnsiTheme="minorEastAsia"/>
                <w:color w:themeColor="text1" w:val="000000"/>
                <w:kern w:val="0"/>
                <w:sz w:val="21"/>
              </w:rPr>
              <w:t>大华股份</w:t>
            </w:r>
          </w:p>
        </w:tc>
        <w:tc>
          <w:tcPr>
            <w:vAlign w:val="center"/>
          </w:tcPr>
          <w:p>
            <w:pPr>
              <w:jc w:val="right"/>
            </w:pPr>
            <w:r>
              <w:rPr>
                <w:rFonts w:asciiTheme="minorEastAsia" w:cs="宋体" w:eastAsiaTheme="minorEastAsia" w:hAnsiTheme="minorEastAsia"/>
                <w:color w:themeColor="text1" w:val="000000"/>
                <w:kern w:val="0"/>
                <w:sz w:val="21"/>
              </w:rPr>
              <w:t>17,379,619</w:t>
            </w:r>
          </w:p>
        </w:tc>
        <w:tc>
          <w:tcPr>
            <w:vAlign w:val="center"/>
          </w:tcPr>
          <w:p>
            <w:pPr>
              <w:jc w:val="right"/>
            </w:pPr>
            <w:r>
              <w:rPr>
                <w:rFonts w:asciiTheme="minorEastAsia" w:cs="宋体" w:eastAsiaTheme="minorEastAsia" w:hAnsiTheme="minorEastAsia"/>
                <w:color w:themeColor="text1" w:val="000000"/>
                <w:kern w:val="0"/>
                <w:sz w:val="21"/>
              </w:rPr>
              <w:t>252,352,067.88</w:t>
            </w:r>
          </w:p>
        </w:tc>
        <w:tc>
          <w:tcPr>
            <w:vAlign w:val="center"/>
          </w:tcPr>
          <w:p>
            <w:pPr>
              <w:jc w:val="right"/>
            </w:pPr>
            <w:r>
              <w:rPr>
                <w:rFonts w:asciiTheme="minorEastAsia" w:cs="宋体" w:eastAsiaTheme="minorEastAsia" w:hAnsiTheme="minorEastAsia"/>
                <w:color w:themeColor="text1" w:val="000000"/>
                <w:kern w:val="0"/>
                <w:sz w:val="21"/>
              </w:rPr>
              <w:t>6.37</w:t>
            </w:r>
          </w:p>
        </w:tc>
      </w:tr>
      <w:tr>
        <w:tc>
          <w:tcPr>
            <w:vAlign w:val="center"/>
          </w:tcPr>
          <w:p>
            <w:pPr>
              <w:jc w:val="center"/>
            </w:pPr>
            <w:r>
              <w:rPr>
                <w:rFonts w:asciiTheme="minorEastAsia" w:cs="宋体" w:eastAsiaTheme="minorEastAsia" w:hAnsiTheme="minorEastAsia"/>
                <w:color w:themeColor="text1" w:val="000000"/>
                <w:kern w:val="0"/>
                <w:sz w:val="21"/>
              </w:rPr>
              <w:t>2</w:t>
            </w:r>
          </w:p>
        </w:tc>
        <w:tc>
          <w:tcPr>
            <w:vAlign w:val="center"/>
          </w:tcPr>
          <w:p>
            <w:pPr>
              <w:jc w:val="center"/>
            </w:pPr>
            <w:r>
              <w:rPr>
                <w:rFonts w:asciiTheme="minorEastAsia" w:cs="宋体" w:eastAsiaTheme="minorEastAsia" w:hAnsiTheme="minorEastAsia"/>
                <w:color w:themeColor="text1" w:val="000000"/>
                <w:kern w:val="0"/>
                <w:sz w:val="21"/>
              </w:rPr>
              <w:t>601318</w:t>
            </w:r>
          </w:p>
        </w:tc>
        <w:tc>
          <w:tcPr>
            <w:vAlign w:val="center"/>
          </w:tcPr>
          <w:p>
            <w:pPr>
              <w:jc w:val="center"/>
            </w:pPr>
            <w:r>
              <w:rPr>
                <w:rFonts w:asciiTheme="minorEastAsia" w:cs="宋体" w:eastAsiaTheme="minorEastAsia" w:hAnsiTheme="minorEastAsia"/>
                <w:color w:themeColor="text1" w:val="000000"/>
                <w:kern w:val="0"/>
                <w:sz w:val="21"/>
              </w:rPr>
              <w:t>中国平安</w:t>
            </w:r>
          </w:p>
        </w:tc>
        <w:tc>
          <w:tcPr>
            <w:vAlign w:val="center"/>
          </w:tcPr>
          <w:p>
            <w:pPr>
              <w:jc w:val="right"/>
            </w:pPr>
            <w:r>
              <w:rPr>
                <w:rFonts w:asciiTheme="minorEastAsia" w:cs="宋体" w:eastAsiaTheme="minorEastAsia" w:hAnsiTheme="minorEastAsia"/>
                <w:color w:themeColor="text1" w:val="000000"/>
                <w:kern w:val="0"/>
                <w:sz w:val="21"/>
              </w:rPr>
              <w:t>1,772,302</w:t>
            </w:r>
          </w:p>
        </w:tc>
        <w:tc>
          <w:tcPr>
            <w:vAlign w:val="center"/>
          </w:tcPr>
          <w:p>
            <w:pPr>
              <w:jc w:val="right"/>
            </w:pPr>
            <w:r>
              <w:rPr>
                <w:rFonts w:asciiTheme="minorEastAsia" w:cs="宋体" w:eastAsiaTheme="minorEastAsia" w:hAnsiTheme="minorEastAsia"/>
                <w:color w:themeColor="text1" w:val="000000"/>
                <w:kern w:val="0"/>
                <w:sz w:val="21"/>
              </w:rPr>
              <w:t>157,043,680.22</w:t>
            </w:r>
          </w:p>
        </w:tc>
        <w:tc>
          <w:tcPr>
            <w:vAlign w:val="center"/>
          </w:tcPr>
          <w:p>
            <w:pPr>
              <w:jc w:val="right"/>
            </w:pPr>
            <w:r>
              <w:rPr>
                <w:rFonts w:asciiTheme="minorEastAsia" w:cs="宋体" w:eastAsiaTheme="minorEastAsia" w:hAnsiTheme="minorEastAsia"/>
                <w:color w:themeColor="text1" w:val="000000"/>
                <w:kern w:val="0"/>
                <w:sz w:val="21"/>
              </w:rPr>
              <w:t>3.97</w:t>
            </w:r>
          </w:p>
        </w:tc>
      </w:tr>
      <w:tr>
        <w:tc>
          <w:tcPr>
            <w:vAlign w:val="center"/>
          </w:tcPr>
          <w:p>
            <w:pPr>
              <w:jc w:val="center"/>
            </w:pPr>
            <w:r>
              <w:rPr>
                <w:rFonts w:asciiTheme="minorEastAsia" w:cs="宋体" w:eastAsiaTheme="minorEastAsia" w:hAnsiTheme="minorEastAsia"/>
                <w:color w:themeColor="text1" w:val="000000"/>
                <w:kern w:val="0"/>
                <w:sz w:val="21"/>
              </w:rPr>
              <w:t>3</w:t>
            </w:r>
          </w:p>
        </w:tc>
        <w:tc>
          <w:tcPr>
            <w:vAlign w:val="center"/>
          </w:tcPr>
          <w:p>
            <w:pPr>
              <w:jc w:val="center"/>
            </w:pPr>
            <w:r>
              <w:rPr>
                <w:rFonts w:asciiTheme="minorEastAsia" w:cs="宋体" w:eastAsiaTheme="minorEastAsia" w:hAnsiTheme="minorEastAsia"/>
                <w:color w:themeColor="text1" w:val="000000"/>
                <w:kern w:val="0"/>
                <w:sz w:val="21"/>
              </w:rPr>
              <w:t>600519</w:t>
            </w:r>
          </w:p>
        </w:tc>
        <w:tc>
          <w:tcPr>
            <w:vAlign w:val="center"/>
          </w:tcPr>
          <w:p>
            <w:pPr>
              <w:jc w:val="center"/>
            </w:pPr>
            <w:r>
              <w:rPr>
                <w:rFonts w:asciiTheme="minorEastAsia" w:cs="宋体" w:eastAsiaTheme="minorEastAsia" w:hAnsiTheme="minorEastAsia"/>
                <w:color w:themeColor="text1" w:val="000000"/>
                <w:kern w:val="0"/>
                <w:sz w:val="21"/>
              </w:rPr>
              <w:t>贵州茅台</w:t>
            </w:r>
          </w:p>
        </w:tc>
        <w:tc>
          <w:tcPr>
            <w:vAlign w:val="center"/>
          </w:tcPr>
          <w:p>
            <w:pPr>
              <w:jc w:val="right"/>
            </w:pPr>
            <w:r>
              <w:rPr>
                <w:rFonts w:asciiTheme="minorEastAsia" w:cs="宋体" w:eastAsiaTheme="minorEastAsia" w:hAnsiTheme="minorEastAsia"/>
                <w:color w:themeColor="text1" w:val="000000"/>
                <w:kern w:val="0"/>
                <w:sz w:val="21"/>
              </w:rPr>
              <w:t>133,531</w:t>
            </w:r>
          </w:p>
        </w:tc>
        <w:tc>
          <w:tcPr>
            <w:vAlign w:val="center"/>
          </w:tcPr>
          <w:p>
            <w:pPr>
              <w:jc w:val="right"/>
            </w:pPr>
            <w:r>
              <w:rPr>
                <w:rFonts w:asciiTheme="minorEastAsia" w:cs="宋体" w:eastAsiaTheme="minorEastAsia" w:hAnsiTheme="minorEastAsia"/>
                <w:color w:themeColor="text1" w:val="000000"/>
                <w:kern w:val="0"/>
                <w:sz w:val="21"/>
              </w:rPr>
              <w:t>131,394,504.00</w:t>
            </w:r>
          </w:p>
        </w:tc>
        <w:tc>
          <w:tcPr>
            <w:vAlign w:val="center"/>
          </w:tcPr>
          <w:p>
            <w:pPr>
              <w:jc w:val="right"/>
            </w:pPr>
            <w:r>
              <w:rPr>
                <w:rFonts w:asciiTheme="minorEastAsia" w:cs="宋体" w:eastAsiaTheme="minorEastAsia" w:hAnsiTheme="minorEastAsia"/>
                <w:color w:themeColor="text1" w:val="000000"/>
                <w:kern w:val="0"/>
                <w:sz w:val="21"/>
              </w:rPr>
              <w:t>3.32</w:t>
            </w:r>
          </w:p>
        </w:tc>
      </w:tr>
      <w:tr>
        <w:tc>
          <w:tcPr>
            <w:vAlign w:val="center"/>
          </w:tcPr>
          <w:p>
            <w:pPr>
              <w:jc w:val="center"/>
            </w:pPr>
            <w:r>
              <w:rPr>
                <w:rFonts w:asciiTheme="minorEastAsia" w:cs="宋体" w:eastAsiaTheme="minorEastAsia" w:hAnsiTheme="minorEastAsia"/>
                <w:color w:themeColor="text1" w:val="000000"/>
                <w:kern w:val="0"/>
                <w:sz w:val="21"/>
              </w:rPr>
              <w:t>4</w:t>
            </w:r>
          </w:p>
        </w:tc>
        <w:tc>
          <w:tcPr>
            <w:vAlign w:val="center"/>
          </w:tcPr>
          <w:p>
            <w:pPr>
              <w:jc w:val="center"/>
            </w:pPr>
            <w:r>
              <w:rPr>
                <w:rFonts w:asciiTheme="minorEastAsia" w:cs="宋体" w:eastAsiaTheme="minorEastAsia" w:hAnsiTheme="minorEastAsia"/>
                <w:color w:themeColor="text1" w:val="000000"/>
                <w:kern w:val="0"/>
                <w:sz w:val="21"/>
              </w:rPr>
              <w:t>000858</w:t>
            </w:r>
          </w:p>
        </w:tc>
        <w:tc>
          <w:tcPr>
            <w:vAlign w:val="center"/>
          </w:tcPr>
          <w:p>
            <w:pPr>
              <w:jc w:val="center"/>
            </w:pPr>
            <w:r>
              <w:rPr>
                <w:rFonts w:asciiTheme="minorEastAsia" w:cs="宋体" w:eastAsiaTheme="minorEastAsia" w:hAnsiTheme="minorEastAsia"/>
                <w:color w:themeColor="text1" w:val="000000"/>
                <w:kern w:val="0"/>
                <w:sz w:val="21"/>
              </w:rPr>
              <w:t>五 粮 液</w:t>
            </w:r>
          </w:p>
        </w:tc>
        <w:tc>
          <w:tcPr>
            <w:vAlign w:val="center"/>
          </w:tcPr>
          <w:p>
            <w:pPr>
              <w:jc w:val="right"/>
            </w:pPr>
            <w:r>
              <w:rPr>
                <w:rFonts w:asciiTheme="minorEastAsia" w:cs="宋体" w:eastAsiaTheme="minorEastAsia" w:hAnsiTheme="minorEastAsia"/>
                <w:color w:themeColor="text1" w:val="000000"/>
                <w:kern w:val="0"/>
                <w:sz w:val="21"/>
              </w:rPr>
              <w:t>1,075,379</w:t>
            </w:r>
          </w:p>
        </w:tc>
        <w:tc>
          <w:tcPr>
            <w:vAlign w:val="center"/>
          </w:tcPr>
          <w:p>
            <w:pPr>
              <w:jc w:val="right"/>
            </w:pPr>
            <w:r>
              <w:rPr>
                <w:rFonts w:asciiTheme="minorEastAsia" w:cs="宋体" w:eastAsiaTheme="minorEastAsia" w:hAnsiTheme="minorEastAsia"/>
                <w:color w:themeColor="text1" w:val="000000"/>
                <w:kern w:val="0"/>
                <w:sz w:val="21"/>
              </w:rPr>
              <w:t>126,840,953.05</w:t>
            </w:r>
          </w:p>
        </w:tc>
        <w:tc>
          <w:tcPr>
            <w:vAlign w:val="center"/>
          </w:tcPr>
          <w:p>
            <w:pPr>
              <w:jc w:val="right"/>
            </w:pPr>
            <w:r>
              <w:rPr>
                <w:rFonts w:asciiTheme="minorEastAsia" w:cs="宋体" w:eastAsiaTheme="minorEastAsia" w:hAnsiTheme="minorEastAsia"/>
                <w:color w:themeColor="text1" w:val="000000"/>
                <w:kern w:val="0"/>
                <w:sz w:val="21"/>
              </w:rPr>
              <w:t>3.20</w:t>
            </w:r>
          </w:p>
        </w:tc>
      </w:tr>
      <w:tr>
        <w:tc>
          <w:tcPr>
            <w:vAlign w:val="center"/>
          </w:tcPr>
          <w:p>
            <w:pPr>
              <w:jc w:val="center"/>
            </w:pPr>
            <w:r>
              <w:rPr>
                <w:rFonts w:asciiTheme="minorEastAsia" w:cs="宋体" w:eastAsiaTheme="minorEastAsia" w:hAnsiTheme="minorEastAsia"/>
                <w:color w:themeColor="text1" w:val="000000"/>
                <w:kern w:val="0"/>
                <w:sz w:val="21"/>
              </w:rPr>
              <w:t>5</w:t>
            </w:r>
          </w:p>
        </w:tc>
        <w:tc>
          <w:tcPr>
            <w:vAlign w:val="center"/>
          </w:tcPr>
          <w:p>
            <w:pPr>
              <w:jc w:val="center"/>
            </w:pPr>
            <w:r>
              <w:rPr>
                <w:rFonts w:asciiTheme="minorEastAsia" w:cs="宋体" w:eastAsiaTheme="minorEastAsia" w:hAnsiTheme="minorEastAsia"/>
                <w:color w:themeColor="text1" w:val="000000"/>
                <w:kern w:val="0"/>
                <w:sz w:val="21"/>
              </w:rPr>
              <w:t>002594</w:t>
            </w:r>
          </w:p>
        </w:tc>
        <w:tc>
          <w:tcPr>
            <w:vAlign w:val="center"/>
          </w:tcPr>
          <w:p>
            <w:pPr>
              <w:jc w:val="center"/>
            </w:pPr>
            <w:r>
              <w:rPr>
                <w:rFonts w:asciiTheme="minorEastAsia" w:cs="宋体" w:eastAsiaTheme="minorEastAsia" w:hAnsiTheme="minorEastAsia"/>
                <w:color w:themeColor="text1" w:val="000000"/>
                <w:kern w:val="0"/>
                <w:sz w:val="21"/>
              </w:rPr>
              <w:t>比亚迪</w:t>
            </w:r>
          </w:p>
        </w:tc>
        <w:tc>
          <w:tcPr>
            <w:vAlign w:val="center"/>
          </w:tcPr>
          <w:p>
            <w:pPr>
              <w:jc w:val="right"/>
            </w:pPr>
            <w:r>
              <w:rPr>
                <w:rFonts w:asciiTheme="minorEastAsia" w:cs="宋体" w:eastAsiaTheme="minorEastAsia" w:hAnsiTheme="minorEastAsia"/>
                <w:color w:themeColor="text1" w:val="000000"/>
                <w:kern w:val="0"/>
                <w:sz w:val="21"/>
              </w:rPr>
              <w:t>2,423,326</w:t>
            </w:r>
          </w:p>
        </w:tc>
        <w:tc>
          <w:tcPr>
            <w:vAlign w:val="center"/>
          </w:tcPr>
          <w:p>
            <w:pPr>
              <w:jc w:val="right"/>
            </w:pPr>
            <w:r>
              <w:rPr>
                <w:rFonts w:asciiTheme="minorEastAsia" w:cs="宋体" w:eastAsiaTheme="minorEastAsia" w:hAnsiTheme="minorEastAsia"/>
                <w:color w:themeColor="text1" w:val="000000"/>
                <w:kern w:val="0"/>
                <w:sz w:val="21"/>
              </w:rPr>
              <w:t>122,911,094.72</w:t>
            </w:r>
          </w:p>
        </w:tc>
        <w:tc>
          <w:tcPr>
            <w:vAlign w:val="center"/>
          </w:tcPr>
          <w:p>
            <w:pPr>
              <w:jc w:val="right"/>
            </w:pPr>
            <w:r>
              <w:rPr>
                <w:rFonts w:asciiTheme="minorEastAsia" w:cs="宋体" w:eastAsiaTheme="minorEastAsia" w:hAnsiTheme="minorEastAsia"/>
                <w:color w:themeColor="text1" w:val="000000"/>
                <w:kern w:val="0"/>
                <w:sz w:val="21"/>
              </w:rPr>
              <w:t>3.10</w:t>
            </w:r>
          </w:p>
        </w:tc>
      </w:tr>
      <w:tr>
        <w:tc>
          <w:tcPr>
            <w:vAlign w:val="center"/>
          </w:tcPr>
          <w:p>
            <w:pPr>
              <w:jc w:val="center"/>
            </w:pPr>
            <w:r>
              <w:rPr>
                <w:rFonts w:asciiTheme="minorEastAsia" w:cs="宋体" w:eastAsiaTheme="minorEastAsia" w:hAnsiTheme="minorEastAsia"/>
                <w:color w:themeColor="text1" w:val="000000"/>
                <w:kern w:val="0"/>
                <w:sz w:val="21"/>
              </w:rPr>
              <w:t>6</w:t>
            </w:r>
          </w:p>
        </w:tc>
        <w:tc>
          <w:tcPr>
            <w:vAlign w:val="center"/>
          </w:tcPr>
          <w:p>
            <w:pPr>
              <w:jc w:val="center"/>
            </w:pPr>
            <w:r>
              <w:rPr>
                <w:rFonts w:asciiTheme="minorEastAsia" w:cs="宋体" w:eastAsiaTheme="minorEastAsia" w:hAnsiTheme="minorEastAsia"/>
                <w:color w:themeColor="text1" w:val="000000"/>
                <w:kern w:val="0"/>
                <w:sz w:val="21"/>
              </w:rPr>
              <w:t>600030</w:t>
            </w:r>
          </w:p>
        </w:tc>
        <w:tc>
          <w:tcPr>
            <w:vAlign w:val="center"/>
          </w:tcPr>
          <w:p>
            <w:pPr>
              <w:jc w:val="center"/>
            </w:pPr>
            <w:r>
              <w:rPr>
                <w:rFonts w:asciiTheme="minorEastAsia" w:cs="宋体" w:eastAsiaTheme="minorEastAsia" w:hAnsiTheme="minorEastAsia"/>
                <w:color w:themeColor="text1" w:val="000000"/>
                <w:kern w:val="0"/>
                <w:sz w:val="21"/>
              </w:rPr>
              <w:t>中信证券</w:t>
            </w:r>
          </w:p>
        </w:tc>
        <w:tc>
          <w:tcPr>
            <w:vAlign w:val="center"/>
          </w:tcPr>
          <w:p>
            <w:pPr>
              <w:jc w:val="right"/>
            </w:pPr>
            <w:r>
              <w:rPr>
                <w:rFonts w:asciiTheme="minorEastAsia" w:cs="宋体" w:eastAsiaTheme="minorEastAsia" w:hAnsiTheme="minorEastAsia"/>
                <w:color w:themeColor="text1" w:val="000000"/>
                <w:kern w:val="0"/>
                <w:sz w:val="21"/>
              </w:rPr>
              <w:t>5,010,424</w:t>
            </w:r>
          </w:p>
        </w:tc>
        <w:tc>
          <w:tcPr>
            <w:vAlign w:val="center"/>
          </w:tcPr>
          <w:p>
            <w:pPr>
              <w:jc w:val="right"/>
            </w:pPr>
            <w:r>
              <w:rPr>
                <w:rFonts w:asciiTheme="minorEastAsia" w:cs="宋体" w:eastAsiaTheme="minorEastAsia" w:hAnsiTheme="minorEastAsia"/>
                <w:color w:themeColor="text1" w:val="000000"/>
                <w:kern w:val="0"/>
                <w:sz w:val="21"/>
              </w:rPr>
              <w:t>119,298,195.44</w:t>
            </w:r>
          </w:p>
        </w:tc>
        <w:tc>
          <w:tcPr>
            <w:vAlign w:val="center"/>
          </w:tcPr>
          <w:p>
            <w:pPr>
              <w:jc w:val="right"/>
            </w:pPr>
            <w:r>
              <w:rPr>
                <w:rFonts w:asciiTheme="minorEastAsia" w:cs="宋体" w:eastAsiaTheme="minorEastAsia" w:hAnsiTheme="minorEastAsia"/>
                <w:color w:themeColor="text1" w:val="000000"/>
                <w:kern w:val="0"/>
                <w:sz w:val="21"/>
              </w:rPr>
              <w:t>3.01</w:t>
            </w:r>
          </w:p>
        </w:tc>
      </w:tr>
      <w:tr>
        <w:tc>
          <w:tcPr>
            <w:vAlign w:val="center"/>
          </w:tcPr>
          <w:p>
            <w:pPr>
              <w:jc w:val="center"/>
            </w:pPr>
            <w:r>
              <w:rPr>
                <w:rFonts w:asciiTheme="minorEastAsia" w:cs="宋体" w:eastAsiaTheme="minorEastAsia" w:hAnsiTheme="minorEastAsia"/>
                <w:color w:themeColor="text1" w:val="000000"/>
                <w:kern w:val="0"/>
                <w:sz w:val="21"/>
              </w:rPr>
              <w:t>7</w:t>
            </w:r>
          </w:p>
        </w:tc>
        <w:tc>
          <w:tcPr>
            <w:vAlign w:val="center"/>
          </w:tcPr>
          <w:p>
            <w:pPr>
              <w:jc w:val="center"/>
            </w:pPr>
            <w:r>
              <w:rPr>
                <w:rFonts w:asciiTheme="minorEastAsia" w:cs="宋体" w:eastAsiaTheme="minorEastAsia" w:hAnsiTheme="minorEastAsia"/>
                <w:color w:themeColor="text1" w:val="000000"/>
                <w:kern w:val="0"/>
                <w:sz w:val="21"/>
              </w:rPr>
              <w:t>300450</w:t>
            </w:r>
          </w:p>
        </w:tc>
        <w:tc>
          <w:tcPr>
            <w:vAlign w:val="center"/>
          </w:tcPr>
          <w:p>
            <w:pPr>
              <w:jc w:val="center"/>
            </w:pPr>
            <w:r>
              <w:rPr>
                <w:rFonts w:asciiTheme="minorEastAsia" w:cs="宋体" w:eastAsiaTheme="minorEastAsia" w:hAnsiTheme="minorEastAsia"/>
                <w:color w:themeColor="text1" w:val="000000"/>
                <w:kern w:val="0"/>
                <w:sz w:val="21"/>
              </w:rPr>
              <w:t>先导智能</w:t>
            </w:r>
          </w:p>
        </w:tc>
        <w:tc>
          <w:tcPr>
            <w:vAlign w:val="center"/>
          </w:tcPr>
          <w:p>
            <w:pPr>
              <w:jc w:val="right"/>
            </w:pPr>
            <w:r>
              <w:rPr>
                <w:rFonts w:asciiTheme="minorEastAsia" w:cs="宋体" w:eastAsiaTheme="minorEastAsia" w:hAnsiTheme="minorEastAsia"/>
                <w:color w:themeColor="text1" w:val="000000"/>
                <w:kern w:val="0"/>
                <w:sz w:val="21"/>
              </w:rPr>
              <w:t>3,256,236</w:t>
            </w:r>
          </w:p>
        </w:tc>
        <w:tc>
          <w:tcPr>
            <w:vAlign w:val="center"/>
          </w:tcPr>
          <w:p>
            <w:pPr>
              <w:jc w:val="right"/>
            </w:pPr>
            <w:r>
              <w:rPr>
                <w:rFonts w:asciiTheme="minorEastAsia" w:cs="宋体" w:eastAsiaTheme="minorEastAsia" w:hAnsiTheme="minorEastAsia"/>
                <w:color w:themeColor="text1" w:val="000000"/>
                <w:kern w:val="0"/>
                <w:sz w:val="21"/>
              </w:rPr>
              <w:t>109,409,529.60</w:t>
            </w:r>
          </w:p>
        </w:tc>
        <w:tc>
          <w:tcPr>
            <w:vAlign w:val="center"/>
          </w:tcPr>
          <w:p>
            <w:pPr>
              <w:jc w:val="right"/>
            </w:pPr>
            <w:r>
              <w:rPr>
                <w:rFonts w:asciiTheme="minorEastAsia" w:cs="宋体" w:eastAsiaTheme="minorEastAsia" w:hAnsiTheme="minorEastAsia"/>
                <w:color w:themeColor="text1" w:val="000000"/>
                <w:kern w:val="0"/>
                <w:sz w:val="21"/>
              </w:rPr>
              <w:t>2.76</w:t>
            </w:r>
          </w:p>
        </w:tc>
      </w:tr>
      <w:tr>
        <w:tc>
          <w:tcPr>
            <w:vAlign w:val="center"/>
          </w:tcPr>
          <w:p>
            <w:pPr>
              <w:jc w:val="center"/>
            </w:pPr>
            <w:r>
              <w:rPr>
                <w:rFonts w:asciiTheme="minorEastAsia" w:cs="宋体" w:eastAsiaTheme="minorEastAsia" w:hAnsiTheme="minorEastAsia"/>
                <w:color w:themeColor="text1" w:val="000000"/>
                <w:kern w:val="0"/>
                <w:sz w:val="21"/>
              </w:rPr>
              <w:t>8</w:t>
            </w:r>
          </w:p>
        </w:tc>
        <w:tc>
          <w:tcPr>
            <w:vAlign w:val="center"/>
          </w:tcPr>
          <w:p>
            <w:pPr>
              <w:jc w:val="center"/>
            </w:pPr>
            <w:r>
              <w:rPr>
                <w:rFonts w:asciiTheme="minorEastAsia" w:cs="宋体" w:eastAsiaTheme="minorEastAsia" w:hAnsiTheme="minorEastAsia"/>
                <w:color w:themeColor="text1" w:val="000000"/>
                <w:kern w:val="0"/>
                <w:sz w:val="21"/>
              </w:rPr>
              <w:t>600887</w:t>
            </w:r>
          </w:p>
        </w:tc>
        <w:tc>
          <w:tcPr>
            <w:vAlign w:val="center"/>
          </w:tcPr>
          <w:p>
            <w:pPr>
              <w:jc w:val="center"/>
            </w:pPr>
            <w:r>
              <w:rPr>
                <w:rFonts w:asciiTheme="minorEastAsia" w:cs="宋体" w:eastAsiaTheme="minorEastAsia" w:hAnsiTheme="minorEastAsia"/>
                <w:color w:themeColor="text1" w:val="000000"/>
                <w:kern w:val="0"/>
                <w:sz w:val="21"/>
              </w:rPr>
              <w:t>伊利股份</w:t>
            </w:r>
          </w:p>
        </w:tc>
        <w:tc>
          <w:tcPr>
            <w:vAlign w:val="center"/>
          </w:tcPr>
          <w:p>
            <w:pPr>
              <w:jc w:val="right"/>
            </w:pPr>
            <w:r>
              <w:rPr>
                <w:rFonts w:asciiTheme="minorEastAsia" w:cs="宋体" w:eastAsiaTheme="minorEastAsia" w:hAnsiTheme="minorEastAsia"/>
                <w:color w:themeColor="text1" w:val="000000"/>
                <w:kern w:val="0"/>
                <w:sz w:val="21"/>
              </w:rPr>
              <w:t>2,775,175</w:t>
            </w:r>
          </w:p>
        </w:tc>
        <w:tc>
          <w:tcPr>
            <w:vAlign w:val="center"/>
          </w:tcPr>
          <w:p>
            <w:pPr>
              <w:jc w:val="right"/>
            </w:pPr>
            <w:r>
              <w:rPr>
                <w:rFonts w:asciiTheme="minorEastAsia" w:cs="宋体" w:eastAsiaTheme="minorEastAsia" w:hAnsiTheme="minorEastAsia"/>
                <w:color w:themeColor="text1" w:val="000000"/>
                <w:kern w:val="0"/>
                <w:sz w:val="21"/>
              </w:rPr>
              <w:t>92,718,596.75</w:t>
            </w:r>
          </w:p>
        </w:tc>
        <w:tc>
          <w:tcPr>
            <w:vAlign w:val="center"/>
          </w:tcPr>
          <w:p>
            <w:pPr>
              <w:jc w:val="right"/>
            </w:pPr>
            <w:r>
              <w:rPr>
                <w:rFonts w:asciiTheme="minorEastAsia" w:cs="宋体" w:eastAsiaTheme="minorEastAsia" w:hAnsiTheme="minorEastAsia"/>
                <w:color w:themeColor="text1" w:val="000000"/>
                <w:kern w:val="0"/>
                <w:sz w:val="21"/>
              </w:rPr>
              <w:t>2.34</w:t>
            </w:r>
          </w:p>
        </w:tc>
      </w:tr>
      <w:tr>
        <w:tc>
          <w:tcPr>
            <w:vAlign w:val="center"/>
          </w:tcPr>
          <w:p>
            <w:pPr>
              <w:jc w:val="center"/>
            </w:pPr>
            <w:r>
              <w:rPr>
                <w:rFonts w:asciiTheme="minorEastAsia" w:cs="宋体" w:eastAsiaTheme="minorEastAsia" w:hAnsiTheme="minorEastAsia"/>
                <w:color w:themeColor="text1" w:val="000000"/>
                <w:kern w:val="0"/>
                <w:sz w:val="21"/>
              </w:rPr>
              <w:t>9</w:t>
            </w:r>
          </w:p>
        </w:tc>
        <w:tc>
          <w:tcPr>
            <w:vAlign w:val="center"/>
          </w:tcPr>
          <w:p>
            <w:pPr>
              <w:jc w:val="center"/>
            </w:pPr>
            <w:r>
              <w:rPr>
                <w:rFonts w:asciiTheme="minorEastAsia" w:cs="宋体" w:eastAsiaTheme="minorEastAsia" w:hAnsiTheme="minorEastAsia"/>
                <w:color w:themeColor="text1" w:val="000000"/>
                <w:kern w:val="0"/>
                <w:sz w:val="21"/>
              </w:rPr>
              <w:t>000651</w:t>
            </w:r>
          </w:p>
        </w:tc>
        <w:tc>
          <w:tcPr>
            <w:vAlign w:val="center"/>
          </w:tcPr>
          <w:p>
            <w:pPr>
              <w:jc w:val="center"/>
            </w:pPr>
            <w:r>
              <w:rPr>
                <w:rFonts w:asciiTheme="minorEastAsia" w:cs="宋体" w:eastAsiaTheme="minorEastAsia" w:hAnsiTheme="minorEastAsia"/>
                <w:color w:themeColor="text1" w:val="000000"/>
                <w:kern w:val="0"/>
                <w:sz w:val="21"/>
              </w:rPr>
              <w:t>格力电器</w:t>
            </w:r>
          </w:p>
        </w:tc>
        <w:tc>
          <w:tcPr>
            <w:vAlign w:val="center"/>
          </w:tcPr>
          <w:p>
            <w:pPr>
              <w:jc w:val="right"/>
            </w:pPr>
            <w:r>
              <w:rPr>
                <w:rFonts w:asciiTheme="minorEastAsia" w:cs="宋体" w:eastAsiaTheme="minorEastAsia" w:hAnsiTheme="minorEastAsia"/>
                <w:color w:themeColor="text1" w:val="000000"/>
                <w:kern w:val="0"/>
                <w:sz w:val="21"/>
              </w:rPr>
              <w:t>1,590,043</w:t>
            </w:r>
          </w:p>
        </w:tc>
        <w:tc>
          <w:tcPr>
            <w:vAlign w:val="center"/>
          </w:tcPr>
          <w:p>
            <w:pPr>
              <w:jc w:val="right"/>
            </w:pPr>
            <w:r>
              <w:rPr>
                <w:rFonts w:asciiTheme="minorEastAsia" w:cs="宋体" w:eastAsiaTheme="minorEastAsia" w:hAnsiTheme="minorEastAsia"/>
                <w:color w:themeColor="text1" w:val="000000"/>
                <w:kern w:val="0"/>
                <w:sz w:val="21"/>
              </w:rPr>
              <w:t>87,452,365.00</w:t>
            </w:r>
          </w:p>
        </w:tc>
        <w:tc>
          <w:tcPr>
            <w:vAlign w:val="center"/>
          </w:tcPr>
          <w:p>
            <w:pPr>
              <w:jc w:val="right"/>
            </w:pPr>
            <w:r>
              <w:rPr>
                <w:rFonts w:asciiTheme="minorEastAsia" w:cs="宋体" w:eastAsiaTheme="minorEastAsia" w:hAnsiTheme="minorEastAsia"/>
                <w:color w:themeColor="text1" w:val="000000"/>
                <w:kern w:val="0"/>
                <w:sz w:val="21"/>
              </w:rPr>
              <w:t>2.21</w:t>
            </w:r>
          </w:p>
        </w:tc>
      </w:tr>
      <w:tr>
        <w:tc>
          <w:tcPr>
            <w:vAlign w:val="center"/>
          </w:tcPr>
          <w:p>
            <w:pPr>
              <w:jc w:val="center"/>
            </w:pPr>
            <w:r>
              <w:rPr>
                <w:rFonts w:asciiTheme="minorEastAsia" w:cs="宋体" w:eastAsiaTheme="minorEastAsia" w:hAnsiTheme="minorEastAsia"/>
                <w:color w:themeColor="text1" w:val="000000"/>
                <w:kern w:val="0"/>
                <w:sz w:val="21"/>
              </w:rPr>
              <w:t>10</w:t>
            </w:r>
          </w:p>
        </w:tc>
        <w:tc>
          <w:tcPr>
            <w:vAlign w:val="center"/>
          </w:tcPr>
          <w:p>
            <w:pPr>
              <w:jc w:val="center"/>
            </w:pPr>
            <w:r>
              <w:rPr>
                <w:rFonts w:asciiTheme="minorEastAsia" w:cs="宋体" w:eastAsiaTheme="minorEastAsia" w:hAnsiTheme="minorEastAsia"/>
                <w:color w:themeColor="text1" w:val="000000"/>
                <w:kern w:val="0"/>
                <w:sz w:val="21"/>
              </w:rPr>
              <w:t>600837</w:t>
            </w:r>
          </w:p>
        </w:tc>
        <w:tc>
          <w:tcPr>
            <w:vAlign w:val="center"/>
          </w:tcPr>
          <w:p>
            <w:pPr>
              <w:jc w:val="center"/>
            </w:pPr>
            <w:r>
              <w:rPr>
                <w:rFonts w:asciiTheme="minorEastAsia" w:cs="宋体" w:eastAsiaTheme="minorEastAsia" w:hAnsiTheme="minorEastAsia"/>
                <w:color w:themeColor="text1" w:val="000000"/>
                <w:kern w:val="0"/>
                <w:sz w:val="21"/>
              </w:rPr>
              <w:t>海通证券</w:t>
            </w:r>
          </w:p>
        </w:tc>
        <w:tc>
          <w:tcPr>
            <w:vAlign w:val="center"/>
          </w:tcPr>
          <w:p>
            <w:pPr>
              <w:jc w:val="right"/>
            </w:pPr>
            <w:r>
              <w:rPr>
                <w:rFonts w:asciiTheme="minorEastAsia" w:cs="宋体" w:eastAsiaTheme="minorEastAsia" w:hAnsiTheme="minorEastAsia"/>
                <w:color w:themeColor="text1" w:val="000000"/>
                <w:kern w:val="0"/>
                <w:sz w:val="21"/>
              </w:rPr>
              <w:t>6,151,123</w:t>
            </w:r>
          </w:p>
        </w:tc>
        <w:tc>
          <w:tcPr>
            <w:vAlign w:val="center"/>
          </w:tcPr>
          <w:p>
            <w:pPr>
              <w:jc w:val="right"/>
            </w:pPr>
            <w:r>
              <w:rPr>
                <w:rFonts w:asciiTheme="minorEastAsia" w:cs="宋体" w:eastAsiaTheme="minorEastAsia" w:hAnsiTheme="minorEastAsia"/>
                <w:color w:themeColor="text1" w:val="000000"/>
                <w:kern w:val="0"/>
                <w:sz w:val="21"/>
              </w:rPr>
              <w:t>87,284,435.37</w:t>
            </w:r>
          </w:p>
        </w:tc>
        <w:tc>
          <w:tcPr>
            <w:vAlign w:val="center"/>
          </w:tcPr>
          <w:p>
            <w:pPr>
              <w:jc w:val="right"/>
            </w:pPr>
            <w:r>
              <w:rPr>
                <w:rFonts w:asciiTheme="minorEastAsia" w:cs="宋体" w:eastAsiaTheme="minorEastAsia" w:hAnsiTheme="minorEastAsia"/>
                <w:color w:themeColor="text1" w:val="000000"/>
                <w:kern w:val="0"/>
                <w:sz w:val="21"/>
              </w:rPr>
              <w:t>2.20</w:t>
            </w:r>
          </w:p>
        </w:tc>
      </w:tr>
    </w:tbl>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5.4 </w:t>
      </w:r>
      <w:r>
        <w:rPr>
          <w:rFonts w:asciiTheme="minorEastAsia" w:eastAsiaTheme="minorEastAsia" w:hAnsiTheme="minorEastAsia" w:hint="eastAsia"/>
          <w:b/>
          <w:bCs/>
          <w:color w:themeColor="text1" w:val="000000"/>
          <w:kern w:val="0"/>
          <w:sz w:val="24"/>
          <w:szCs w:val="24"/>
        </w:rPr>
        <w:t>报告期末按债券品种分类的债券投资组合</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本基金本报告期末未持有债券。</w:t>
      </w: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5.5 </w:t>
      </w:r>
      <w:r>
        <w:rPr>
          <w:rFonts w:asciiTheme="minorEastAsia" w:eastAsiaTheme="minorEastAsia" w:hAnsiTheme="minorEastAsia" w:hint="eastAsia"/>
          <w:b/>
          <w:bCs/>
          <w:color w:themeColor="text1" w:val="000000"/>
          <w:kern w:val="0"/>
          <w:sz w:val="24"/>
          <w:szCs w:val="24"/>
        </w:rPr>
        <w:t>报告期末按公允价值占基金资产净值比例大小排序的前五名债券投资明细</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本基金本报告期末未持有债券。</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5.6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报告期末按公允价值占基金资产净值比例大小排序的前十名资产支持证券投资明细</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本基金本报告期末未持有资产支持证券。</w:t>
      </w:r>
    </w:p>
    <w:p>
      <w:pPr>
        <w:autoSpaceDE w:val="0"/>
        <w:autoSpaceDN w:val="0"/>
        <w:adjustRightInd w:val="0"/>
        <w:spacing w:line="360" w:lineRule="auto"/>
        <w:jc w:val="left"/>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5.7 报告期末按公允价值占基金资产净值比例大小排序的前五名贵金属投资明细</w:t>
      </w:r>
    </w:p>
    <w:p>
      <w:pPr>
        <w:widowControl/>
        <w:spacing w:line="360" w:lineRule="auto"/>
        <w:jc w:val="left"/>
        <w:rPr>
          <w:rFonts w:ascii="宋体" w:hAnsi="宋体"/>
          <w:color w:themeColor="text1" w:val="000000"/>
        </w:rPr>
      </w:pPr>
      <w:r>
        <w:rPr>
          <w:rFonts w:ascii="宋体" w:hAnsi="宋体"/>
          <w:color w:themeColor="text1" w:val="000000"/>
        </w:rPr>
        <w:t>本基金本报告期末未持有贵金属。</w:t>
      </w: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5.8</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报告期末按公允价值占基金资产净值比例大小排序的前五名权证投资明细</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本基金本报告期末未持有权证。</w:t>
      </w: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5.9 报告期末本基金投资的股指期货交易情况说明</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本基金本报告期末未持有股指期货。</w:t>
      </w:r>
    </w:p>
    <w:p>
      <w:pPr>
        <w:adjustRightInd w:val="0"/>
        <w:snapToGrid w:val="0"/>
        <w:spacing w:line="360" w:lineRule="exact"/>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5.10报告期末本基金投资的国债期货交易情况说明</w:t>
      </w:r>
    </w:p>
    <w:p>
      <w:pPr>
        <w:autoSpaceDE w:val="0"/>
        <w:autoSpaceDN w:val="0"/>
        <w:adjustRightInd w:val="0"/>
        <w:spacing w:line="360" w:lineRule="auto"/>
        <w:jc w:val="left"/>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r>
        <w:rPr>
          <w:rFonts w:asciiTheme="minorEastAsia" w:eastAsiaTheme="minorEastAsia" w:hAnsiTheme="minorEastAsia"/>
          <w:color w:themeColor="text1" w:val="000000"/>
          <w:sz w:val="24"/>
          <w:szCs w:val="24"/>
        </w:rPr>
        <w:t>本基金本报告期末未持有国债期货。</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w:r>
      <w:r>
        <w:rPr>
          <w:rFonts w:asciiTheme="minorEastAsia" w:eastAsiaTheme="minorEastAsia" w:hAnsiTheme="minorEastAsia" w:hint="eastAsia"/>
          <w:b/>
          <w:bCs/>
          <w:color w:themeColor="text1" w:val="000000"/>
          <w:kern w:val="0"/>
          <w:sz w:val="24"/>
          <w:szCs w:val="24"/>
        </w:rPr>
        <w:t/>
      </w:r>
      <w:r>
        <w:rPr>
          <w:rFonts w:asciiTheme="minorEastAsia" w:eastAsiaTheme="minorEastAsia" w:hAnsiTheme="minorEastAsia"/>
          <w:b/>
          <w:bCs/>
          <w:color w:themeColor="text1" w:val="000000"/>
          <w:kern w:val="0"/>
          <w:sz w:val="24"/>
          <w:szCs w:val="24"/>
        </w:rPr>
        <w:t>5.</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投资组合报告附注</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w:t>
      </w:r>
      <w:r>
        <w:rPr>
          <w:rFonts w:asciiTheme="minorEastAsia" w:eastAsiaTheme="minorEastAsia" w:hAnsiTheme="minorEastAsia"/>
          <w:color w:themeColor="text1" w:val="000000"/>
          <w:sz w:val="24"/>
          <w:szCs w:val="24"/>
        </w:rPr>
        <w:t>报告期内本基金投资的前十名证券的发行主体本期没有出现被监管部门立案调查，或在报告编制日前一年内受到公开谴责、处罚的情形。</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2</w:t>
      </w:r>
      <w:r>
        <w:rPr>
          <w:rFonts w:asciiTheme="minorEastAsia" w:eastAsiaTheme="minorEastAsia" w:hAnsiTheme="minorEastAsia"/>
          <w:color w:themeColor="text1" w:val="000000"/>
          <w:sz w:val="24"/>
          <w:szCs w:val="24"/>
        </w:rPr>
        <w:t>报告期内本基金投资的前十名股票中没有在基金合同规定备选股票库之外的股票。</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其他资产构成</w:t>
      </w:r>
    </w:p>
    <w:tbl>
      <w:tblPr>
        <w:tblStyle w:val="31"/>
        <w:tblW w:type="dxa" w:w="8513"/>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235"/>
        <w:gridCol w:w="2470"/>
        <w:gridCol w:w="4808"/>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7"/>
              <w:jc w:val="center"/>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序号</w:t>
            </w:r>
          </w:p>
        </w:tc>
        <w:tc>
          <w:tcPr>
            <w:tcW w:type="dxa" w:w="2470"/>
            <w:vAlign w:val="center"/>
          </w:tcPr>
          <w:p>
            <w:pPr>
              <w:autoSpaceDE w:val="0"/>
              <w:autoSpaceDN w:val="0"/>
              <w:adjustRightInd w:val="0"/>
              <w:spacing w:before="29" w:line="360" w:lineRule="auto"/>
              <w:ind w:left="17"/>
              <w:jc w:val="center"/>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名称</w:t>
            </w:r>
          </w:p>
        </w:tc>
        <w:tc>
          <w:tcPr>
            <w:tcW w:type="dxa" w:w="4808"/>
            <w:vAlign w:val="center"/>
          </w:tcPr>
          <w:p>
            <w:pPr>
              <w:autoSpaceDE w:val="0"/>
              <w:autoSpaceDN w:val="0"/>
              <w:adjustRightInd w:val="0"/>
              <w:spacing w:before="29" w:line="360" w:lineRule="auto"/>
              <w:ind w:left="17"/>
              <w:jc w:val="center"/>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金额(元)</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1</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存出保证金</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2,175,583.41</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2</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应收证券清算款</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3</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应收股利</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4</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应收利息</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125,859.92</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5</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应收申购款</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1,244,311.02</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6</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其他应收款</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7</w:t>
            </w:r>
          </w:p>
        </w:tc>
        <w:tc>
          <w:tcPr>
            <w:tcW w:type="dxa" w:w="2470"/>
            <w:vAlign w:val="center"/>
          </w:tcPr>
          <w:p>
            <w:pPr>
              <w:autoSpaceDE w:val="0"/>
              <w:autoSpaceDN w:val="0"/>
              <w:adjustRightInd w:val="0"/>
              <w:spacing w:before="29" w:line="360" w:lineRule="auto"/>
              <w:ind w:left="15"/>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待摊费用</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
            </w:r>
            <w:r>
              <w:rPr>
                <w:rFonts w:asciiTheme="minorEastAsia" w:eastAsiaTheme="minorEastAsia" w:hAnsiTheme="minorEastAsia"/>
                <w:color w:themeColor="text1" w:val="000000"/>
                <w:kern w:val="0"/>
                <w:sz w:val="21"/>
              </w:rPr>
              <w:t/>
            </w:r>
            <w:r>
              <w:rPr>
                <w:rFonts w:asciiTheme="minorEastAsia"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8</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其他</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9</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合计</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3,545,754.35</w:t>
            </w:r>
          </w:p>
        </w:tc>
      </w:tr>
    </w:tbl>
    <w:p>
      <w:pPr>
        <w:autoSpaceDE w:val="0"/>
        <w:autoSpaceDN w:val="0"/>
        <w:adjustRightInd w:val="0"/>
        <w:spacing w:line="360" w:lineRule="auto"/>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4报告期末持有的处于转股期的可转换债券明细</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本基金本报告期末未持有处于转股期的可转换债券。</w:t>
      </w:r>
    </w:p>
    <w:p>
      <w:pPr>
        <w:autoSpaceDE w:val="0"/>
        <w:autoSpaceDN w:val="0"/>
        <w:adjustRightInd w:val="0"/>
        <w:spacing w:line="360" w:lineRule="auto"/>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5报告期末前十名股票中存在流通受限情况的说明</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本基金本报告期末前十名股票中不存在流通受限情况。</w:t>
      </w:r>
    </w:p>
    <w:p>
      <w:pPr>
        <w:autoSpaceDE w:val="0"/>
        <w:autoSpaceDN w:val="0"/>
        <w:adjustRightInd w:val="0"/>
        <w:spacing w:line="360" w:lineRule="auto"/>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6投资组合报告附注的其他文字描述部分</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因四舍五入原因，投资组合报告中分项之和与合计可能存在尾差。</w:t>
      </w:r>
    </w:p>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6  </w:t>
      </w:r>
      <w:r>
        <w:rPr>
          <w:rFonts w:asciiTheme="minorEastAsia" w:eastAsiaTheme="minorEastAsia" w:hAnsiTheme="minorEastAsia" w:hint="eastAsia"/>
          <w:color w:themeColor="text1" w:val="000000"/>
          <w:kern w:val="0"/>
          <w:sz w:val="24"/>
          <w:szCs w:val="24"/>
        </w:rPr>
        <w:t>开放式基金份额变动</w:t>
      </w:r>
    </w:p>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4"/>
          <w:szCs w:val="24"/>
        </w:rPr>
      </w:pPr>
      <w:r>
        <w:rPr>
          <w:rFonts w:asciiTheme="minorEastAsia" w:cs="宋体" w:eastAsiaTheme="minorEastAsia" w:hAnsiTheme="minorEastAsia" w:hint="eastAsia"/>
          <w:color w:themeColor="text1" w:val="000000"/>
          <w:kern w:val="0"/>
          <w:sz w:val="24"/>
          <w:szCs w:val="24"/>
        </w:rPr>
        <w:t>单位：份</w:t>
      </w:r>
    </w:p>
    <w:tbl>
      <w:tblPr>
        <w:tblStyle w:val="30"/>
        <w:tblW w:type="dxa" w:w="8634"/>
        <w:tblInd w:type="dxa" w:w="-106"/>
        <w:tblLayout w:type="fixed"/>
        <w:tblCellMar>
          <w:top w:type="dxa" w:w="0"/>
          <w:left w:type="dxa" w:w="108"/>
          <w:bottom w:type="dxa" w:w="0"/>
          <w:right w:type="dxa" w:w="108"/>
        </w:tblCellMar>
      </w:tblPr>
      <w:tblGrid>
        <w:gridCol w:w="4609"/>
        <w:gridCol w:w="4025"/>
      </w:tblGrid>
      <w:tr>
        <w:tblPrEx>
          <w:tblLayout w:type="fixed"/>
          <w:tblCellMar>
            <w:top w:type="dxa" w:w="0"/>
            <w:left w:type="dxa" w:w="108"/>
            <w:bottom w:type="dxa" w:w="0"/>
            <w:right w:type="dxa" w:w="108"/>
          </w:tblCellMar>
        </w:tblPrEx>
        <w:tc>
          <w:tcPr>
            <w:tcW w:type="dxa" w:w="4609"/>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2,930,757,581.58</w:t>
            </w:r>
          </w:p>
        </w:tc>
      </w:tr>
      <w:tr>
        <w:tblPrEx>
          <w:tblLayout w:type="fixed"/>
          <w:tblCellMar>
            <w:top w:type="dxa" w:w="0"/>
            <w:left w:type="dxa" w:w="108"/>
            <w:bottom w:type="dxa" w:w="0"/>
            <w:right w:type="dxa" w:w="108"/>
          </w:tblCellMar>
        </w:tblPrEx>
        <w:tc>
          <w:tcPr>
            <w:tcW w:type="dxa" w:w="4609"/>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144,874,228.59</w:t>
            </w:r>
          </w:p>
        </w:tc>
      </w:tr>
      <w:tr>
        <w:tblPrEx>
          <w:tblLayout w:type="fixed"/>
          <w:tblCellMar>
            <w:top w:type="dxa" w:w="0"/>
            <w:left w:type="dxa" w:w="108"/>
            <w:bottom w:type="dxa" w:w="0"/>
            <w:right w:type="dxa" w:w="108"/>
          </w:tblCellMar>
        </w:tblPrEx>
        <w:tc>
          <w:tcPr>
            <w:tcW w:type="dxa" w:w="4609"/>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减：</w:t>
            </w:r>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516,530,499.39</w:t>
            </w:r>
          </w:p>
        </w:tc>
      </w:tr>
      <w:tr>
        <w:tblPrEx>
          <w:tblLayout w:type="fixed"/>
          <w:tblCellMar>
            <w:top w:type="dxa" w:w="0"/>
            <w:left w:type="dxa" w:w="108"/>
            <w:bottom w:type="dxa" w:w="0"/>
            <w:right w:type="dxa" w:w="108"/>
          </w:tblCellMar>
        </w:tblPrEx>
        <w:tc>
          <w:tcPr>
            <w:tcW w:type="dxa" w:w="4609"/>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w:t>
            </w:r>
          </w:p>
        </w:tc>
      </w:tr>
      <w:tr>
        <w:tblPrEx>
          <w:tblLayout w:type="fixed"/>
          <w:tblCellMar>
            <w:top w:type="dxa" w:w="0"/>
            <w:left w:type="dxa" w:w="108"/>
            <w:bottom w:type="dxa" w:w="0"/>
            <w:right w:type="dxa" w:w="108"/>
          </w:tblCellMar>
        </w:tblPrEx>
        <w:tc>
          <w:tcPr>
            <w:tcW w:type="dxa" w:w="4609"/>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2,559,101,310.78</w:t>
            </w:r>
          </w:p>
        </w:tc>
      </w:tr>
    </w:tbl>
    <w:p>
      <w:pPr>
        <w:pStyle w:val="2"/>
        <w:tabs>
          <w:tab w:pos="4156" w:val="center"/>
          <w:tab w:pos="8312" w:val="right"/>
        </w:tabs>
        <w:spacing w:afterLines="100" w:beforeLines="100" w:line="360" w:lineRule="auto"/>
        <w:jc w:val="center"/>
        <w:rPr>
          <w:rFonts w:ascii="方正仿宋简体"/>
          <w:color w:themeColor="text1" w:val="000000"/>
          <w:sz w:val="24"/>
          <w:szCs w:val="24"/>
        </w:rPr>
      </w:pPr>
      <w:r>
        <w:rPr>
          <w:rFonts w:asciiTheme="minorEastAsia" w:eastAsiaTheme="minorEastAsia" w:hAnsiTheme="minorEastAsia" w:hint="eastAsia"/>
          <w:color w:themeColor="text1" w:val="000000"/>
          <w:kern w:val="0"/>
          <w:sz w:val="24"/>
          <w:szCs w:val="24"/>
        </w:rPr>
        <w:t/>
      </w:r>
      <w:r>
        <w:rPr>
          <w:rFonts w:asciiTheme="minorEastAsia" w:cs="Arial" w:eastAsiaTheme="minorEastAsia" w:hAnsiTheme="minorEastAsia" w:hint="eastAsia"/>
          <w:color w:themeColor="text1" w:val="000000"/>
          <w:kern w:val="0"/>
          <w:sz w:val="24"/>
          <w:szCs w:val="24"/>
        </w:rPr>
        <w:t xml:space="preserve">§7  </w:t>
      </w:r>
      <w:r>
        <w:rPr>
          <w:rFonts w:ascii="方正仿宋简体" w:hint="eastAsia"/>
          <w:color w:themeColor="text1" w:val="000000"/>
          <w:sz w:val="24"/>
          <w:szCs w:val="24"/>
        </w:rPr>
        <w:t>基金管理人运用固有资金投资本基金情况</w:t>
      </w:r>
    </w:p>
    <w:p>
      <w:pPr>
        <w:spacing w:line="360" w:lineRule="auto"/>
        <w:jc w:val="left"/>
        <w:rPr>
          <w:color w:themeColor="text1" w:val="000000"/>
          <w:sz w:val="24"/>
          <w:szCs w:val="24"/>
        </w:rPr>
      </w:pPr>
      <w:r>
        <w:rPr>
          <w:b/>
          <w:color w:themeColor="text1" w:val="000000"/>
          <w:sz w:val="24"/>
        </w:rPr>
        <w:t xml:space="preserve">7.1 </w:t>
      </w:r>
      <w:r>
        <w:rPr>
          <w:rFonts w:hint="eastAsia"/>
          <w:b/>
          <w:color w:themeColor="text1" w:val="000000"/>
          <w:sz w:val="24"/>
        </w:rPr>
        <w:t>基金管理人持有本基金份额变动情况</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cs="宋体" w:eastAsiaTheme="minorEastAsia" w:hAnsiTheme="minorEastAsia"/>
          <w:color w:themeColor="text1" w:val="000000"/>
          <w:kern w:val="0"/>
        </w:rPr>
        <w:t>无。</w:t>
      </w:r>
    </w:p>
    <w:p>
      <w:pPr>
        <w:autoSpaceDE w:val="0"/>
        <w:autoSpaceDN w:val="0"/>
        <w:adjustRightInd w:val="0"/>
        <w:spacing w:line="360" w:lineRule="auto"/>
        <w:jc w:val="left"/>
        <w:rPr>
          <w:rFonts w:asciiTheme="minorEastAsia" w:cs="宋体" w:eastAsiaTheme="minorEastAsia" w:hAnsiTheme="minorEastAsia"/>
          <w:color w:themeColor="text1" w:val="000000"/>
          <w:kern w:val="0"/>
          <w:sz w:val="24"/>
        </w:rPr>
      </w:pPr>
    </w:p>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§8</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备查文件目录</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备查文件目录</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1. 中国证监会批准上投摩根核心成长股票型证券投资基金设立的文件；</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2. 《上投摩根核心成长股票型证券投资基金基金合同》；</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3. 《上投摩根核心成长股票型证券投资基金基金托管协议》；</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4. 《上投摩根基金管理有限公司开放式基金业务规则》；</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5. 基金管理人业务资格批件、营业执照；</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6. 基金托管人业务资格批件和营业执照。</w:t>
      </w:r>
    </w:p>
    <w:p>
      <w:pPr>
        <w:spacing w:line="360" w:lineRule="auto"/>
        <w:ind w:firstLine="480" w:firstLineChars="200"/>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2</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存放地点</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基金管理人或基金托管人住所。</w:t>
      </w:r>
    </w:p>
    <w:p>
      <w:pPr>
        <w:spacing w:line="360" w:lineRule="auto"/>
        <w:ind w:firstLine="480" w:firstLineChars="200"/>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查阅方式</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投资者可在营业时间免费查阅，也可按工本费购买复印件。</w:t>
      </w: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上投摩根基金管理有限公司</w:t>
      </w:r>
    </w:p>
    <w:p>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二〇一九年七月十六日</w:t>
      </w:r>
    </w:p>
    <w:p>
      <w:pPr>
        <w:spacing w:line="360" w:lineRule="auto"/>
        <w:ind w:left="840"/>
        <w:jc w:val="right"/>
        <w:rPr>
          <w:rFonts w:asciiTheme="minorEastAsia" w:eastAsiaTheme="minorEastAsia" w:hAnsiTheme="minorEastAsia"/>
          <w:b/>
          <w:bCs/>
          <w:color w:themeColor="text1" w:val="000000"/>
          <w:sz w:val="24"/>
          <w:szCs w:val="24"/>
        </w:rPr>
      </w:pPr>
    </w:p>
    <w:p>
      <w:pPr>
        <w:rPr>
          <w:rFonts w:asciiTheme="minorEastAsia" w:eastAsiaTheme="minorEastAsia" w:hAnsiTheme="minorEastAsia"/>
          <w:color w:themeColor="text1" w:val="000000"/>
          <w:sz w:val="24"/>
          <w:szCs w:val="24"/>
        </w:rPr>
      </w:pPr>
    </w:p>
    <w:sectPr>
      <w:footerReference r:id="rId5" w:type="default"/>
      <w:pgSz w:h="16838" w:w="11906"/>
      <w:pgMar w:bottom="1440" w:footer="992" w:gutter="0" w:header="851" w:left="1797" w:right="1797" w:top="1440"/>
      <w:cols w:num="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15"/>
      <w:tabs>
        <w:tab w:pos="4215" w:val="left"/>
        <w:tab w:pos="4545" w:val="center"/>
      </w:tabs>
    </w:pPr>
    <w:r>
      <w:ptab w:alignment="center" w:leader="none" w:relativeTo="margin"/>
    </w:r>
    <w:r>
      <w:ptab w:alignment="center" w:leader="none" w:relativeTo="margin"/>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15"/>
      <w:framePr w:hAnchor="margin" w:vAnchor="text" w:wrap="around" w:xAlign="center" w:y="1"/>
      <w:rPr>
        <w:rStyle w:val="25"/>
      </w:rPr>
    </w:pPr>
    <w:r>
      <w:rPr>
        <w:rStyle w:val="25"/>
      </w:rPr>
      <w:fldChar w:fldCharType="begin"/>
    </w:r>
    <w:r>
      <w:rPr>
        <w:rStyle w:val="25"/>
      </w:rPr>
      <w:instrText xml:space="preserve">PAGE  </w:instrText>
    </w:r>
    <w:r>
      <w:rPr>
        <w:rStyle w:val="25"/>
      </w:rPr>
      <w:fldChar w:fldCharType="separate"/>
    </w:r>
    <w:r>
      <w:rPr>
        <w:rStyle w:val="25"/>
      </w:rPr>
      <w:t>24</w:t>
    </w:r>
    <w:r>
      <w:rPr>
        <w:rStyle w:val="25"/>
      </w:rPr>
      <w:fldChar w:fldCharType="end"/>
    </w:r>
  </w:p>
  <w:p>
    <w:pPr>
      <w:pStyle w:val="15"/>
    </w:pPr>
  </w:p>
</w:ftr>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16"/>
      <w:pBdr>
        <w:bottom w:color="auto" w:space="0" w:sz="6" w:val="single"/>
      </w:pBdr>
      <w:jc w:val="right"/>
    </w:pPr>
    <w:r>
      <w:rPr>
        <w:rFonts w:hint="eastAsia"/>
      </w:rPr>
      <w:t/>
    </w:r>
    <w:r>
      <w:t/>
    </w:r>
    <w:r>
      <w:rPr>
        <w:rFonts w:hint="eastAsia"/>
      </w:rPr>
      <w:t/>
    </w:r>
    <w:r>
      <w:t/>
    </w:r>
    <w:r>
      <w:rPr>
        <w:rFonts w:hint="eastAsia"/>
      </w:rPr>
      <w:t>上投摩根核心成长股票型证券投资基金2019年第2季度报告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val="1"/>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docDefaults>
    <w:rPrDefault>
      <w:rPr>
        <w:rFonts w:asciiTheme="minorHAnsi" w:cstheme="minorBidi" w:eastAsiaTheme="minorEastAsia" w:hAnsiTheme="minorHAnsi"/>
      </w:rPr>
    </w:rPrDefault>
  </w:docDefaults>
  <w:latentStyles w:count="260" w:defLockedState="0" w:defQFormat="0" w:defSemiHidden="1" w:defUIPriority="99" w:defUnhideWhenUsed="1">
    <w:lsdException w:name="Normal" w:qFormat="1" w:semiHidden="0" w:uiPriority="0" w:unhideWhenUsed="0"/>
    <w:lsdException w:name="heading 1" w:qFormat="1" w:semiHidden="0" w:uiPriority="99" w:unhideWhenUsed="0"/>
    <w:lsdException w:name="heading 2" w:qFormat="1" w:semiHidden="0" w:uiPriority="99" w:unhideWhenUsed="0"/>
    <w:lsdException w:name="heading 3" w:qFormat="1" w:semiHidden="0" w:uiPriority="99" w:unhideWhenUsed="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index 1" w:qFormat="1" w:uiPriority="99" w:unhideWhenUsed="0"/>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99" w:unhideWhenUsed="0"/>
    <w:lsdException w:name="footnote text" w:semiHidden="0" w:uiPriority="0" w:unhideWhenUsed="0"/>
    <w:lsdException w:name="annotation text" w:qFormat="1" w:uiPriority="99" w:unhideWhenUsed="0"/>
    <w:lsdException w:name="header" w:semiHidden="0" w:uiPriority="99" w:unhideWhenUsed="0"/>
    <w:lsdException w:name="footer" w:qFormat="1" w:semiHidden="0" w:uiPriority="99" w:unhideWhenUsed="0"/>
    <w:lsdException w:name="index heading" w:uiPriority="99"/>
    <w:lsdException w:name="caption" w:qFormat="1" w:uiPriority="35"/>
    <w:lsdException w:name="table of figures" w:uiPriority="99"/>
    <w:lsdException w:name="envelope address" w:uiPriority="99"/>
    <w:lsdException w:name="envelope return" w:uiPriority="99"/>
    <w:lsdException w:name="footnote reference" w:semiHidden="0" w:uiPriority="0" w:unhideWhenUsed="0"/>
    <w:lsdException w:name="annotation reference" w:qFormat="1" w:uiPriority="99" w:unhideWhenUsed="0"/>
    <w:lsdException w:name="line number" w:uiPriority="99"/>
    <w:lsdException w:name="page number" w:semiHidden="0" w:uiPriority="99" w:unhideWhenUsed="0"/>
    <w:lsdException w:name="endnote reference" w:uiPriority="99"/>
    <w:lsdException w:name="endnote text" w:uiPriority="99"/>
    <w:lsdException w:name="table of authorities" w:uiPriority="99"/>
    <w:lsdException w:name="macro" w:uiPriority="99"/>
    <w:lsdException w:name="toa heading" w:uiPriority="99"/>
    <w:lsdException w:name="List" w:semiHidden="0" w:uiPriority="99" w:unhideWhenUsed="0"/>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semiHidden="0" w:uiPriority="99" w:unhideWhenUsed="0"/>
    <w:lsdException w:name="Closing" w:uiPriority="99"/>
    <w:lsdException w:name="Signature" w:uiPriority="99"/>
    <w:lsdException w:name="Default Paragraph Font" w:qFormat="1" w:uiPriority="1"/>
    <w:lsdException w:name="Body Text" w:qFormat="1" w:semiHidden="0" w:uiPriority="99" w:unhideWhenUsed="0"/>
    <w:lsdException w:name="Body Text Indent" w:semiHidden="0" w:uiPriority="99" w:unhideWhenUsed="0"/>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qFormat="1" w:semiHidden="0" w:uiPriority="11" w:unhideWhenUsed="0"/>
    <w:lsdException w:name="Salutation" w:uiPriority="99"/>
    <w:lsdException w:name="Date" w:qFormat="1" w:semiHidden="0" w:uiPriority="0" w:unhideWhenUsed="0"/>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qFormat="1" w:semiHidden="0" w:uiPriority="99" w:unhideWhenUsed="0"/>
    <w:lsdException w:name="Body Text Indent 3" w:semiHidden="0" w:uiPriority="99" w:unhideWhenUsed="0"/>
    <w:lsdException w:name="Block Text" w:uiPriority="99"/>
    <w:lsdException w:name="Hyperlink" w:semiHidden="0" w:uiPriority="99" w:unhideWhenUsed="0"/>
    <w:lsdException w:name="FollowedHyperlink" w:qFormat="1" w:semiHidden="0" w:uiPriority="99" w:unhideWhenUsed="0"/>
    <w:lsdException w:name="Strong" w:qFormat="1" w:semiHidden="0" w:uiPriority="22" w:unhideWhenUsed="0"/>
    <w:lsdException w:name="Emphasis" w:qFormat="1" w:semiHidden="0" w:uiPriority="20" w:unhideWhenUsed="0"/>
    <w:lsdException w:name="Document Map" w:uiPriority="99" w:unhideWhenUsed="0"/>
    <w:lsdException w:name="Plain Text" w:semiHidden="0" w:uiPriority="99" w:unhideWhenUsed="0"/>
    <w:lsdException w:name="E-mail Signature" w:uiPriority="99"/>
    <w:lsdException w:name="Normal (Web)" w:semiHidden="0" w:uiPriority="99" w:unhideWhenUsed="0"/>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qFormat="1" w:uiPriority="99"/>
    <w:lsdException w:name="annotation subject" w:qFormat="1" w:uiPriority="99" w:unhideWhenUsed="0"/>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uiPriority="99" w:unhideWhenUsed="0"/>
    <w:lsdException w:name="Table Grid" w:semiHidden="0" w:uiPriority="99" w:unhideWhenUsed="0"/>
    <w:lsdException w:name="Table Theme"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default="1" w:styleId="1" w:type="paragraph">
    <w:name w:val="Normal"/>
    <w:qFormat/>
    <w:uiPriority w:val="0"/>
    <w:pPr>
      <w:widowControl w:val="0"/>
      <w:jc w:val="both"/>
    </w:pPr>
    <w:rPr>
      <w:rFonts w:ascii="Times New Roman" w:cs="Times New Roman" w:eastAsia="宋体" w:hAnsi="Times New Roman"/>
      <w:kern w:val="2"/>
      <w:sz w:val="21"/>
      <w:szCs w:val="21"/>
      <w:lang w:bidi="ar-SA" w:eastAsia="zh-CN" w:val="en-US"/>
    </w:rPr>
  </w:style>
  <w:style w:styleId="2" w:type="paragraph">
    <w:name w:val="heading 1"/>
    <w:basedOn w:val="1"/>
    <w:next w:val="1"/>
    <w:link w:val="32"/>
    <w:qFormat/>
    <w:uiPriority w:val="99"/>
    <w:pPr>
      <w:keepNext/>
      <w:keepLines/>
      <w:spacing w:after="330" w:before="340" w:line="578" w:lineRule="auto"/>
      <w:outlineLvl w:val="0"/>
    </w:pPr>
    <w:rPr>
      <w:b/>
      <w:bCs/>
      <w:kern w:val="44"/>
      <w:sz w:val="44"/>
      <w:szCs w:val="44"/>
    </w:rPr>
  </w:style>
  <w:style w:styleId="3" w:type="paragraph">
    <w:name w:val="heading 2"/>
    <w:basedOn w:val="1"/>
    <w:next w:val="4"/>
    <w:link w:val="33"/>
    <w:qFormat/>
    <w:uiPriority w:val="99"/>
    <w:pPr>
      <w:keepNext/>
      <w:keepLines/>
      <w:spacing w:after="260" w:before="260" w:line="360" w:lineRule="auto"/>
      <w:outlineLvl w:val="1"/>
    </w:pPr>
    <w:rPr>
      <w:rFonts w:ascii="Arial" w:cs="Arial" w:hAnsi="Arial"/>
      <w:b/>
      <w:bCs/>
      <w:sz w:val="24"/>
      <w:szCs w:val="24"/>
    </w:rPr>
  </w:style>
  <w:style w:styleId="5" w:type="paragraph">
    <w:name w:val="heading 3"/>
    <w:basedOn w:val="1"/>
    <w:next w:val="1"/>
    <w:link w:val="34"/>
    <w:qFormat/>
    <w:uiPriority w:val="99"/>
    <w:pPr>
      <w:keepNext/>
      <w:keepLines/>
      <w:spacing w:after="260" w:before="260" w:line="416" w:lineRule="auto"/>
      <w:outlineLvl w:val="2"/>
    </w:pPr>
    <w:rPr>
      <w:b/>
      <w:bCs/>
      <w:sz w:val="32"/>
      <w:szCs w:val="32"/>
    </w:rPr>
  </w:style>
  <w:style w:default="1" w:styleId="23" w:type="character">
    <w:name w:val="Default Paragraph Font"/>
    <w:unhideWhenUsed/>
    <w:qFormat/>
    <w:uiPriority w:val="1"/>
  </w:style>
  <w:style w:default="1" w:styleId="30" w:type="table">
    <w:name w:val="Normal Table"/>
    <w:unhideWhenUsed/>
    <w:qFormat/>
    <w:uiPriority w:val="99"/>
    <w:tblPr>
      <w:tblLayout w:type="fixed"/>
      <w:tblCellMar>
        <w:top w:type="dxa" w:w="0"/>
        <w:left w:type="dxa" w:w="108"/>
        <w:bottom w:type="dxa" w:w="0"/>
        <w:right w:type="dxa" w:w="108"/>
      </w:tblCellMar>
    </w:tblPr>
  </w:style>
  <w:style w:styleId="4" w:type="paragraph">
    <w:name w:val="Normal Indent"/>
    <w:basedOn w:val="1"/>
    <w:uiPriority w:val="99"/>
    <w:pPr>
      <w:ind w:firstLine="420" w:firstLineChars="200"/>
    </w:pPr>
  </w:style>
  <w:style w:styleId="6" w:type="paragraph">
    <w:name w:val="annotation subject"/>
    <w:basedOn w:val="7"/>
    <w:next w:val="7"/>
    <w:link w:val="62"/>
    <w:semiHidden/>
    <w:qFormat/>
    <w:uiPriority w:val="99"/>
    <w:rPr>
      <w:b/>
      <w:bCs/>
    </w:rPr>
  </w:style>
  <w:style w:styleId="7" w:type="paragraph">
    <w:name w:val="annotation text"/>
    <w:basedOn w:val="1"/>
    <w:link w:val="61"/>
    <w:semiHidden/>
    <w:qFormat/>
    <w:uiPriority w:val="99"/>
    <w:pPr>
      <w:jc w:val="left"/>
    </w:pPr>
  </w:style>
  <w:style w:styleId="8" w:type="paragraph">
    <w:name w:val="Document Map"/>
    <w:basedOn w:val="1"/>
    <w:link w:val="64"/>
    <w:semiHidden/>
    <w:uiPriority w:val="99"/>
    <w:pPr>
      <w:shd w:color="auto" w:fill="000080" w:val="clear"/>
    </w:pPr>
  </w:style>
  <w:style w:styleId="9" w:type="paragraph">
    <w:name w:val="Body Text"/>
    <w:basedOn w:val="1"/>
    <w:link w:val="41"/>
    <w:qFormat/>
    <w:uiPriority w:val="99"/>
    <w:pPr>
      <w:spacing w:after="120"/>
    </w:pPr>
  </w:style>
  <w:style w:styleId="10" w:type="paragraph">
    <w:name w:val="Body Text Indent"/>
    <w:basedOn w:val="1"/>
    <w:link w:val="35"/>
    <w:uiPriority w:val="99"/>
    <w:pPr>
      <w:widowControl/>
      <w:spacing w:after="100" w:afterAutospacing="1" w:before="100" w:beforeAutospacing="1"/>
      <w:jc w:val="left"/>
    </w:pPr>
    <w:rPr>
      <w:rFonts w:ascii="Arial Unicode MS" w:cs="Arial Unicode MS" w:eastAsia="Arial Unicode MS" w:hAnsi="Arial Unicode MS"/>
      <w:kern w:val="0"/>
      <w:sz w:val="24"/>
      <w:szCs w:val="24"/>
    </w:rPr>
  </w:style>
  <w:style w:styleId="11" w:type="paragraph">
    <w:name w:val="Plain Text"/>
    <w:basedOn w:val="1"/>
    <w:link w:val="36"/>
    <w:uiPriority w:val="99"/>
    <w:rPr>
      <w:rFonts w:ascii="宋体" w:cs="宋体" w:hAnsi="Courier New"/>
    </w:rPr>
  </w:style>
  <w:style w:styleId="12" w:type="paragraph">
    <w:name w:val="Date"/>
    <w:basedOn w:val="1"/>
    <w:next w:val="1"/>
    <w:link w:val="42"/>
    <w:qFormat/>
    <w:uiPriority w:val="0"/>
    <w:rPr>
      <w:sz w:val="24"/>
      <w:szCs w:val="24"/>
    </w:rPr>
  </w:style>
  <w:style w:styleId="13" w:type="paragraph">
    <w:name w:val="Body Text Indent 2"/>
    <w:basedOn w:val="1"/>
    <w:link w:val="37"/>
    <w:qFormat/>
    <w:uiPriority w:val="99"/>
    <w:pPr>
      <w:spacing w:line="560" w:lineRule="exact"/>
      <w:ind w:firstLine="480" w:firstLineChars="200"/>
    </w:pPr>
    <w:rPr>
      <w:rFonts w:ascii="宋体" w:cs="宋体" w:hAnsi="宋体"/>
      <w:color w:val="FF0000"/>
      <w:sz w:val="24"/>
      <w:szCs w:val="24"/>
    </w:rPr>
  </w:style>
  <w:style w:styleId="14" w:type="paragraph">
    <w:name w:val="Balloon Text"/>
    <w:basedOn w:val="1"/>
    <w:link w:val="60"/>
    <w:semiHidden/>
    <w:qFormat/>
    <w:uiPriority w:val="99"/>
    <w:rPr>
      <w:sz w:val="18"/>
      <w:szCs w:val="18"/>
    </w:rPr>
  </w:style>
  <w:style w:styleId="15" w:type="paragraph">
    <w:name w:val="footer"/>
    <w:basedOn w:val="1"/>
    <w:link w:val="38"/>
    <w:qFormat/>
    <w:uiPriority w:val="99"/>
    <w:pPr>
      <w:tabs>
        <w:tab w:pos="4153" w:val="center"/>
        <w:tab w:pos="8306" w:val="right"/>
      </w:tabs>
      <w:snapToGrid w:val="0"/>
      <w:jc w:val="left"/>
    </w:pPr>
    <w:rPr>
      <w:sz w:val="18"/>
      <w:szCs w:val="18"/>
    </w:rPr>
  </w:style>
  <w:style w:styleId="16" w:type="paragraph">
    <w:name w:val="header"/>
    <w:basedOn w:val="1"/>
    <w:link w:val="40"/>
    <w:uiPriority w:val="99"/>
    <w:pPr>
      <w:pBdr>
        <w:bottom w:color="auto" w:space="1" w:sz="6" w:val="single"/>
      </w:pBdr>
      <w:tabs>
        <w:tab w:pos="4153" w:val="center"/>
        <w:tab w:pos="8306" w:val="right"/>
      </w:tabs>
      <w:snapToGrid w:val="0"/>
      <w:jc w:val="center"/>
    </w:pPr>
    <w:rPr>
      <w:sz w:val="18"/>
      <w:szCs w:val="18"/>
    </w:rPr>
  </w:style>
  <w:style w:styleId="17" w:type="paragraph">
    <w:name w:val="List"/>
    <w:basedOn w:val="9"/>
    <w:uiPriority w:val="99"/>
    <w:pPr>
      <w:spacing w:after="220" w:line="220" w:lineRule="atLeast"/>
      <w:ind w:hanging="360" w:left="1440"/>
    </w:pPr>
  </w:style>
  <w:style w:styleId="18" w:type="paragraph">
    <w:name w:val="footnote text"/>
    <w:basedOn w:val="1"/>
    <w:link w:val="66"/>
    <w:uiPriority w:val="0"/>
    <w:pPr>
      <w:snapToGrid w:val="0"/>
      <w:jc w:val="left"/>
    </w:pPr>
    <w:rPr>
      <w:sz w:val="18"/>
      <w:szCs w:val="18"/>
    </w:rPr>
  </w:style>
  <w:style w:styleId="19" w:type="paragraph">
    <w:name w:val="Body Text Indent 3"/>
    <w:basedOn w:val="1"/>
    <w:link w:val="39"/>
    <w:uiPriority w:val="99"/>
    <w:pPr>
      <w:spacing w:line="560" w:lineRule="exact"/>
      <w:ind w:firstLine="420" w:firstLineChars="200"/>
    </w:pPr>
    <w:rPr>
      <w:rFonts w:ascii="Arial" w:cs="Arial" w:hAnsi="Arial"/>
      <w:color w:val="FF0000"/>
    </w:rPr>
  </w:style>
  <w:style w:styleId="20" w:type="paragraph">
    <w:name w:val="Normal (Web)"/>
    <w:basedOn w:val="1"/>
    <w:uiPriority w:val="99"/>
    <w:pPr>
      <w:widowControl/>
      <w:spacing w:after="100" w:afterAutospacing="1" w:before="100" w:beforeAutospacing="1"/>
      <w:jc w:val="left"/>
    </w:pPr>
    <w:rPr>
      <w:rFonts w:ascii="宋体" w:cs="宋体" w:hAnsi="宋体"/>
      <w:kern w:val="0"/>
      <w:sz w:val="24"/>
      <w:szCs w:val="24"/>
    </w:rPr>
  </w:style>
  <w:style w:styleId="21" w:type="paragraph">
    <w:name w:val="index 1"/>
    <w:basedOn w:val="1"/>
    <w:next w:val="1"/>
    <w:semiHidden/>
    <w:qFormat/>
    <w:uiPriority w:val="99"/>
    <w:pPr>
      <w:jc w:val="right"/>
    </w:pPr>
    <w:rPr>
      <w:color w:val="008000"/>
    </w:rPr>
  </w:style>
  <w:style w:styleId="22" w:type="paragraph">
    <w:name w:val="Title"/>
    <w:basedOn w:val="1"/>
    <w:next w:val="1"/>
    <w:link w:val="70"/>
    <w:qFormat/>
    <w:uiPriority w:val="99"/>
    <w:pPr>
      <w:spacing w:after="60" w:before="240"/>
      <w:jc w:val="center"/>
      <w:outlineLvl w:val="0"/>
    </w:pPr>
    <w:rPr>
      <w:rFonts w:ascii="Cambria" w:cs="Cambria" w:hAnsi="Cambria"/>
      <w:b/>
      <w:bCs/>
      <w:sz w:val="32"/>
      <w:szCs w:val="32"/>
    </w:rPr>
  </w:style>
  <w:style w:styleId="24" w:type="character">
    <w:name w:val="Strong"/>
    <w:basedOn w:val="23"/>
    <w:qFormat/>
    <w:uiPriority w:val="22"/>
    <w:rPr>
      <w:b/>
      <w:bCs/>
    </w:rPr>
  </w:style>
  <w:style w:styleId="25" w:type="character">
    <w:name w:val="page number"/>
    <w:basedOn w:val="23"/>
    <w:uiPriority w:val="99"/>
  </w:style>
  <w:style w:styleId="26" w:type="character">
    <w:name w:val="FollowedHyperlink"/>
    <w:basedOn w:val="23"/>
    <w:qFormat/>
    <w:uiPriority w:val="99"/>
    <w:rPr>
      <w:color w:val="800080"/>
      <w:u w:val="single"/>
    </w:rPr>
  </w:style>
  <w:style w:styleId="27" w:type="character">
    <w:name w:val="Hyperlink"/>
    <w:basedOn w:val="23"/>
    <w:uiPriority w:val="99"/>
    <w:rPr>
      <w:color w:val="0000FF"/>
      <w:u w:val="single"/>
    </w:rPr>
  </w:style>
  <w:style w:styleId="28" w:type="character">
    <w:name w:val="annotation reference"/>
    <w:basedOn w:val="23"/>
    <w:semiHidden/>
    <w:qFormat/>
    <w:uiPriority w:val="99"/>
    <w:rPr>
      <w:sz w:val="21"/>
      <w:szCs w:val="21"/>
    </w:rPr>
  </w:style>
  <w:style w:styleId="29" w:type="character">
    <w:name w:val="footnote reference"/>
    <w:basedOn w:val="23"/>
    <w:uiPriority w:val="0"/>
    <w:rPr>
      <w:vertAlign w:val="superscript"/>
    </w:rPr>
  </w:style>
  <w:style w:styleId="31" w:type="table">
    <w:name w:val="Table Grid"/>
    <w:basedOn w:val="30"/>
    <w:uiPriority w:val="99"/>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style>
  <w:style w:customStyle="1" w:styleId="32" w:type="character">
    <w:name w:val="标题 1 Char"/>
    <w:basedOn w:val="23"/>
    <w:link w:val="2"/>
    <w:uiPriority w:val="99"/>
    <w:rPr>
      <w:rFonts w:ascii="Times New Roman" w:cs="Times New Roman" w:eastAsia="宋体" w:hAnsi="Times New Roman"/>
      <w:b/>
      <w:bCs/>
      <w:kern w:val="44"/>
      <w:sz w:val="44"/>
      <w:szCs w:val="44"/>
    </w:rPr>
  </w:style>
  <w:style w:customStyle="1" w:styleId="33" w:type="character">
    <w:name w:val="标题 2 Char"/>
    <w:basedOn w:val="23"/>
    <w:link w:val="3"/>
    <w:uiPriority w:val="99"/>
    <w:rPr>
      <w:rFonts w:ascii="Arial" w:cs="Arial" w:eastAsia="宋体" w:hAnsi="Arial"/>
      <w:b/>
      <w:bCs/>
      <w:sz w:val="24"/>
      <w:szCs w:val="24"/>
    </w:rPr>
  </w:style>
  <w:style w:customStyle="1" w:styleId="34" w:type="character">
    <w:name w:val="标题 3 Char"/>
    <w:basedOn w:val="23"/>
    <w:link w:val="5"/>
    <w:uiPriority w:val="99"/>
    <w:rPr>
      <w:rFonts w:ascii="Times New Roman" w:cs="Times New Roman" w:eastAsia="宋体" w:hAnsi="Times New Roman"/>
      <w:b/>
      <w:bCs/>
      <w:sz w:val="32"/>
      <w:szCs w:val="32"/>
    </w:rPr>
  </w:style>
  <w:style w:customStyle="1" w:styleId="35" w:type="character">
    <w:name w:val="正文文本缩进 Char"/>
    <w:basedOn w:val="23"/>
    <w:link w:val="10"/>
    <w:uiPriority w:val="99"/>
    <w:rPr>
      <w:rFonts w:ascii="Arial Unicode MS" w:cs="Arial Unicode MS" w:eastAsia="Arial Unicode MS" w:hAnsi="Arial Unicode MS"/>
      <w:kern w:val="0"/>
      <w:sz w:val="24"/>
      <w:szCs w:val="24"/>
    </w:rPr>
  </w:style>
  <w:style w:customStyle="1" w:styleId="36" w:type="character">
    <w:name w:val="纯文本 Char"/>
    <w:basedOn w:val="23"/>
    <w:link w:val="11"/>
    <w:uiPriority w:val="99"/>
    <w:rPr>
      <w:rFonts w:ascii="宋体" w:cs="宋体" w:eastAsia="宋体" w:hAnsi="Courier New"/>
      <w:szCs w:val="21"/>
    </w:rPr>
  </w:style>
  <w:style w:customStyle="1" w:styleId="37" w:type="character">
    <w:name w:val="正文文本缩进 2 Char"/>
    <w:basedOn w:val="23"/>
    <w:link w:val="13"/>
    <w:uiPriority w:val="99"/>
    <w:rPr>
      <w:rFonts w:ascii="宋体" w:cs="宋体" w:eastAsia="宋体" w:hAnsi="宋体"/>
      <w:color w:val="FF0000"/>
      <w:sz w:val="24"/>
      <w:szCs w:val="24"/>
    </w:rPr>
  </w:style>
  <w:style w:customStyle="1" w:styleId="38" w:type="character">
    <w:name w:val="页脚 Char"/>
    <w:basedOn w:val="23"/>
    <w:link w:val="15"/>
    <w:uiPriority w:val="99"/>
    <w:rPr>
      <w:rFonts w:ascii="Times New Roman" w:cs="Times New Roman" w:eastAsia="宋体" w:hAnsi="Times New Roman"/>
      <w:sz w:val="18"/>
      <w:szCs w:val="18"/>
    </w:rPr>
  </w:style>
  <w:style w:customStyle="1" w:styleId="39" w:type="character">
    <w:name w:val="正文文本缩进 3 Char"/>
    <w:basedOn w:val="23"/>
    <w:link w:val="19"/>
    <w:uiPriority w:val="99"/>
    <w:rPr>
      <w:rFonts w:ascii="Arial" w:cs="Arial" w:eastAsia="宋体" w:hAnsi="Arial"/>
      <w:color w:val="FF0000"/>
      <w:szCs w:val="21"/>
    </w:rPr>
  </w:style>
  <w:style w:customStyle="1" w:styleId="40" w:type="character">
    <w:name w:val="页眉 Char"/>
    <w:basedOn w:val="23"/>
    <w:link w:val="16"/>
    <w:uiPriority w:val="99"/>
    <w:rPr>
      <w:rFonts w:ascii="Times New Roman" w:cs="Times New Roman" w:eastAsia="宋体" w:hAnsi="Times New Roman"/>
      <w:sz w:val="18"/>
      <w:szCs w:val="18"/>
    </w:rPr>
  </w:style>
  <w:style w:customStyle="1" w:styleId="41" w:type="character">
    <w:name w:val="正文文本 Char"/>
    <w:basedOn w:val="23"/>
    <w:link w:val="9"/>
    <w:qFormat/>
    <w:uiPriority w:val="99"/>
    <w:rPr>
      <w:rFonts w:ascii="Times New Roman" w:cs="Times New Roman" w:eastAsia="宋体" w:hAnsi="Times New Roman"/>
      <w:szCs w:val="21"/>
    </w:rPr>
  </w:style>
  <w:style w:customStyle="1" w:styleId="42" w:type="character">
    <w:name w:val="日期 Char"/>
    <w:basedOn w:val="23"/>
    <w:link w:val="12"/>
    <w:qFormat/>
    <w:uiPriority w:val="0"/>
    <w:rPr>
      <w:rFonts w:ascii="Times New Roman" w:cs="Times New Roman" w:eastAsia="宋体" w:hAnsi="Times New Roman"/>
      <w:sz w:val="24"/>
      <w:szCs w:val="24"/>
    </w:rPr>
  </w:style>
  <w:style w:customStyle="1" w:styleId="43" w:type="character">
    <w:name w:val="c1"/>
    <w:basedOn w:val="23"/>
    <w:qFormat/>
    <w:uiPriority w:val="99"/>
    <w:rPr>
      <w:color w:val="000000"/>
      <w:sz w:val="18"/>
      <w:szCs w:val="18"/>
    </w:rPr>
  </w:style>
  <w:style w:customStyle="1" w:styleId="44" w:type="paragraph">
    <w:name w:val="font5"/>
    <w:basedOn w:val="1"/>
    <w:qFormat/>
    <w:uiPriority w:val="99"/>
    <w:pPr>
      <w:widowControl/>
      <w:spacing w:after="100" w:afterAutospacing="1" w:before="100" w:beforeAutospacing="1"/>
      <w:jc w:val="left"/>
    </w:pPr>
    <w:rPr>
      <w:rFonts w:ascii="宋体" w:cs="宋体" w:hAnsi="宋体"/>
      <w:kern w:val="0"/>
      <w:sz w:val="18"/>
      <w:szCs w:val="18"/>
    </w:rPr>
  </w:style>
  <w:style w:customStyle="1" w:styleId="45" w:type="paragraph">
    <w:name w:val="xl24"/>
    <w:basedOn w:val="1"/>
    <w:qFormat/>
    <w:uiPriority w:val="99"/>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46" w:type="paragraph">
    <w:name w:val="xl25"/>
    <w:basedOn w:val="1"/>
    <w:qFormat/>
    <w:uiPriority w:val="99"/>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47" w:type="paragraph">
    <w:name w:val="xl26"/>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48" w:type="paragraph">
    <w:name w:val="xl27"/>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49" w:type="paragraph">
    <w:name w:val="xl28"/>
    <w:basedOn w:val="1"/>
    <w:qFormat/>
    <w:uiPriority w:val="99"/>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50" w:type="paragraph">
    <w:name w:val="xl29"/>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51" w:type="paragraph">
    <w:name w:val="xl30"/>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52" w:type="paragraph">
    <w:name w:val="xl31"/>
    <w:basedOn w:val="1"/>
    <w:qFormat/>
    <w:uiPriority w:val="99"/>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53" w:type="paragraph">
    <w:name w:val="xl32"/>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54" w:type="paragraph">
    <w:name w:val="xl33"/>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55" w:type="paragraph">
    <w:name w:val="xl34"/>
    <w:basedOn w:val="1"/>
    <w:qFormat/>
    <w:uiPriority w:val="99"/>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56" w:type="paragraph">
    <w:name w:val="xl35"/>
    <w:basedOn w:val="1"/>
    <w:qFormat/>
    <w:uiPriority w:val="99"/>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57" w:type="paragraph">
    <w:name w:val="xl36"/>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58" w:type="paragraph">
    <w:name w:val="xl37"/>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59" w:type="paragraph">
    <w:name w:val="xl38"/>
    <w:basedOn w:val="1"/>
    <w:qFormat/>
    <w:uiPriority w:val="99"/>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60" w:type="character">
    <w:name w:val="批注框文本 Char"/>
    <w:basedOn w:val="23"/>
    <w:link w:val="14"/>
    <w:semiHidden/>
    <w:qFormat/>
    <w:uiPriority w:val="99"/>
    <w:rPr>
      <w:rFonts w:ascii="Times New Roman" w:cs="Times New Roman" w:eastAsia="宋体" w:hAnsi="Times New Roman"/>
      <w:sz w:val="18"/>
      <w:szCs w:val="18"/>
    </w:rPr>
  </w:style>
  <w:style w:customStyle="1" w:styleId="61" w:type="character">
    <w:name w:val="批注文字 Char"/>
    <w:basedOn w:val="23"/>
    <w:link w:val="7"/>
    <w:semiHidden/>
    <w:qFormat/>
    <w:uiPriority w:val="99"/>
    <w:rPr>
      <w:rFonts w:ascii="Times New Roman" w:cs="Times New Roman" w:eastAsia="宋体" w:hAnsi="Times New Roman"/>
      <w:szCs w:val="21"/>
    </w:rPr>
  </w:style>
  <w:style w:customStyle="1" w:styleId="62" w:type="character">
    <w:name w:val="批注主题 Char"/>
    <w:basedOn w:val="61"/>
    <w:link w:val="6"/>
    <w:semiHidden/>
    <w:qFormat/>
    <w:uiPriority w:val="99"/>
    <w:rPr>
      <w:rFonts w:ascii="Times New Roman" w:cs="Times New Roman" w:eastAsia="宋体" w:hAnsi="Times New Roman"/>
      <w:b/>
      <w:bCs/>
      <w:szCs w:val="21"/>
    </w:rPr>
  </w:style>
  <w:style w:customStyle="1" w:styleId="63" w:type="paragraph">
    <w:name w:val="Char"/>
    <w:basedOn w:val="1"/>
    <w:qFormat/>
    <w:uiPriority w:val="99"/>
  </w:style>
  <w:style w:customStyle="1" w:styleId="64" w:type="character">
    <w:name w:val="文档结构图 Char"/>
    <w:basedOn w:val="23"/>
    <w:link w:val="8"/>
    <w:semiHidden/>
    <w:uiPriority w:val="99"/>
    <w:rPr>
      <w:rFonts w:ascii="Times New Roman" w:cs="Times New Roman" w:eastAsia="宋体" w:hAnsi="Times New Roman"/>
      <w:szCs w:val="21"/>
      <w:shd w:color="auto" w:fill="000080" w:val="clear"/>
    </w:rPr>
  </w:style>
  <w:style w:customStyle="1" w:styleId="65" w:type="paragraph">
    <w:name w:val="正文 + (符号) 宋体"/>
    <w:basedOn w:val="1"/>
    <w:uiPriority w:val="99"/>
    <w:pPr>
      <w:autoSpaceDE w:val="0"/>
      <w:autoSpaceDN w:val="0"/>
      <w:adjustRightInd w:val="0"/>
      <w:ind w:firstLine="1229" w:firstLineChars="512" w:right="1409" w:rightChars="671"/>
      <w:jc w:val="distribute"/>
    </w:pPr>
    <w:rPr>
      <w:sz w:val="24"/>
      <w:szCs w:val="24"/>
    </w:rPr>
  </w:style>
  <w:style w:customStyle="1" w:styleId="66" w:type="character">
    <w:name w:val="脚注文本 Char"/>
    <w:basedOn w:val="23"/>
    <w:link w:val="18"/>
    <w:uiPriority w:val="0"/>
    <w:rPr>
      <w:rFonts w:ascii="Times New Roman" w:cs="Times New Roman" w:eastAsia="宋体" w:hAnsi="Times New Roman"/>
      <w:sz w:val="18"/>
      <w:szCs w:val="18"/>
    </w:rPr>
  </w:style>
  <w:style w:customStyle="1" w:styleId="67" w:type="paragraph">
    <w:name w:val="Char1"/>
    <w:basedOn w:val="1"/>
    <w:uiPriority w:val="99"/>
  </w:style>
  <w:style w:customStyle="1" w:styleId="68" w:type="paragraph">
    <w:name w:val="Char Char Char Char Char Char1 Char Char Char"/>
    <w:basedOn w:val="1"/>
    <w:uiPriority w:val="99"/>
    <w:pPr>
      <w:autoSpaceDE w:val="0"/>
      <w:autoSpaceDN w:val="0"/>
      <w:adjustRightInd w:val="0"/>
      <w:jc w:val="left"/>
      <w:textAlignment w:val="baseline"/>
    </w:pPr>
    <w:rPr>
      <w:rFonts w:ascii="宋体" w:cs="宋体"/>
      <w:kern w:val="0"/>
      <w:sz w:val="34"/>
      <w:szCs w:val="34"/>
    </w:rPr>
  </w:style>
  <w:style w:customStyle="1" w:styleId="69" w:type="paragraph">
    <w:name w:val="Char Char Char Char Char Char1 Char Char Char2"/>
    <w:basedOn w:val="1"/>
    <w:uiPriority w:val="99"/>
    <w:pPr>
      <w:autoSpaceDE w:val="0"/>
      <w:autoSpaceDN w:val="0"/>
      <w:adjustRightInd w:val="0"/>
      <w:jc w:val="left"/>
      <w:textAlignment w:val="baseline"/>
    </w:pPr>
    <w:rPr>
      <w:rFonts w:ascii="宋体" w:cs="宋体"/>
      <w:kern w:val="0"/>
      <w:sz w:val="34"/>
      <w:szCs w:val="34"/>
    </w:rPr>
  </w:style>
  <w:style w:customStyle="1" w:styleId="70" w:type="character">
    <w:name w:val="标题 Char"/>
    <w:basedOn w:val="23"/>
    <w:link w:val="22"/>
    <w:uiPriority w:val="99"/>
    <w:rPr>
      <w:rFonts w:ascii="Cambria" w:cs="Cambria" w:eastAsia="宋体" w:hAnsi="Cambria"/>
      <w:b/>
      <w:bCs/>
      <w:sz w:val="32"/>
      <w:szCs w:val="32"/>
    </w:rPr>
  </w:style>
  <w:style w:customStyle="1" w:styleId="71" w:type="paragraph">
    <w:name w:val="Char Char Char Char Char Char1 Char Char Char1"/>
    <w:basedOn w:val="1"/>
    <w:uiPriority w:val="99"/>
    <w:pPr>
      <w:autoSpaceDE w:val="0"/>
      <w:autoSpaceDN w:val="0"/>
      <w:adjustRightInd w:val="0"/>
      <w:jc w:val="left"/>
      <w:textAlignment w:val="baseline"/>
    </w:pPr>
    <w:rPr>
      <w:rFonts w:ascii="宋体" w:cs="宋体"/>
      <w:kern w:val="0"/>
      <w:sz w:val="34"/>
      <w:szCs w:val="34"/>
    </w:rPr>
  </w:style>
  <w:style w:customStyle="1" w:styleId="72" w:type="paragraph">
    <w:name w:val="No Spacing"/>
    <w:link w:val="73"/>
    <w:qFormat/>
    <w:uiPriority w:val="1"/>
    <w:rPr>
      <w:rFonts w:ascii="Calibri" w:cs="Calibri" w:eastAsia="宋体" w:hAnsi="Calibri"/>
      <w:kern w:val="0"/>
      <w:sz w:val="22"/>
      <w:szCs w:val="22"/>
      <w:lang w:bidi="ar-SA" w:eastAsia="zh-CN" w:val="en-US"/>
    </w:rPr>
  </w:style>
  <w:style w:customStyle="1" w:styleId="73" w:type="character">
    <w:name w:val="无间隔 Char"/>
    <w:basedOn w:val="23"/>
    <w:link w:val="72"/>
    <w:locked/>
    <w:uiPriority w:val="1"/>
    <w:rPr>
      <w:rFonts w:ascii="Calibri" w:cs="Calibri" w:eastAsia="宋体" w:hAnsi="Calibri"/>
      <w:kern w:val="0"/>
      <w:sz w:val="22"/>
    </w:rPr>
  </w:style>
  <w:style w:customStyle="1" w:styleId="74" w:type="character">
    <w:name w:val="t1"/>
    <w:basedOn w:val="23"/>
    <w:uiPriority w:val="99"/>
    <w:rPr>
      <w:color w:val="auto"/>
    </w:rPr>
  </w:style>
  <w:style w:customStyle="1" w:styleId="75" w:type="paragraph">
    <w:name w:val="List Paragraph"/>
    <w:basedOn w:val="1"/>
    <w:qFormat/>
    <w:uiPriority w:val="34"/>
    <w:pPr>
      <w:ind w:firstLine="420" w:firstLineChars="200"/>
    </w:pPr>
  </w:style>
  <w:style w:customStyle="1" w:styleId="76" w:type="paragraph">
    <w:name w:val="Default"/>
    <w:uiPriority w:val="0"/>
    <w:pPr>
      <w:widowControl w:val="0"/>
      <w:autoSpaceDE w:val="0"/>
      <w:autoSpaceDN w:val="0"/>
      <w:adjustRightInd w:val="0"/>
    </w:pPr>
    <w:rPr>
      <w:rFonts w:ascii="仿宋" w:cs="仿宋" w:eastAsia="宋体" w:hAnsi="仿宋"/>
      <w:color w:val="000000"/>
      <w:kern w:val="0"/>
      <w:sz w:val="24"/>
      <w:szCs w:val="24"/>
      <w:lang w:bidi="ar-SA" w:eastAsia="zh-CN" w:val="en-US"/>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fontTable.xml" Type="http://schemas.openxmlformats.org/officeDocument/2006/relationships/fontTable"/>
<Relationship Id="rId2" Target="settings.xml" Type="http://schemas.openxmlformats.org/officeDocument/2006/relationships/settings"/>
<Relationship Id="rId3" Target="header1.xml" Type="http://schemas.openxmlformats.org/officeDocument/2006/relationships/header"/>
<Relationship Id="rId4" Target="footer1.xml" Type="http://schemas.openxmlformats.org/officeDocument/2006/relationships/footer"/>
<Relationship Id="rId5" Target="footer2.xml" Type="http://schemas.openxmlformats.org/officeDocument/2006/relationships/footer"/>
<Relationship Id="rId6" Target="theme/theme1.xml" Type="http://schemas.openxmlformats.org/officeDocument/2006/relationships/theme"/>
<Relationship Id="rId7" Target="media/image1.jpeg" Type="http://schemas.openxmlformats.org/officeDocument/2006/relationships/image"/>
<Relationship Id="rId8" Target="../customXml/item1.xml" Type="http://schemas.openxmlformats.org/officeDocument/2006/relationships/customXml"/>
<Relationship Id="rId9" Target="../customXml/item2.xml" Type="http://schemas.openxmlformats.org/officeDocument/2006/relationships/custom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9206E-1E05-4DAA-8257-D968F18318AC}">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3834</Words>
  <Characters>21859</Characters>
  <Lines>182</Lines>
  <Paragraphs>51</Paragraphs>
  <TotalTime>0</TotalTime>
  <ScaleCrop>false</ScaleCrop>
  <LinksUpToDate>false</LinksUpToDate>
  <CharactersWithSpaces>25642</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cp:lastModifiedBy>Administrator</cp:lastModifiedBy>
  <dcterms:modified xsi:type="dcterms:W3CDTF">2017-07-11T07:07:49Z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