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73" w:rsidRDefault="002069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06973" w:rsidRDefault="002069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06973" w:rsidRDefault="002069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06973" w:rsidRDefault="002069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06973" w:rsidRDefault="002069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06973" w:rsidRDefault="006E1FC7">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上投摩根核心成长股票型证券投资基金</w:t>
      </w:r>
    </w:p>
    <w:p w:rsidR="00206973" w:rsidRDefault="006E1FC7">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1</w:t>
      </w:r>
      <w:r>
        <w:rPr>
          <w:rFonts w:asciiTheme="minorEastAsia" w:eastAsiaTheme="minorEastAsia" w:hAnsiTheme="minorEastAsia" w:hint="eastAsia"/>
          <w:b/>
          <w:color w:val="000000" w:themeColor="text1"/>
          <w:sz w:val="36"/>
          <w:szCs w:val="36"/>
        </w:rPr>
        <w:t>季度报告</w:t>
      </w:r>
    </w:p>
    <w:p w:rsidR="00206973" w:rsidRDefault="006E1FC7">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3</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31</w:t>
      </w:r>
      <w:r>
        <w:rPr>
          <w:rFonts w:asciiTheme="minorEastAsia" w:eastAsiaTheme="minorEastAsia" w:hAnsiTheme="minorEastAsia"/>
          <w:b/>
          <w:color w:val="000000" w:themeColor="text1"/>
          <w:sz w:val="24"/>
          <w:szCs w:val="24"/>
        </w:rPr>
        <w:t>日</w:t>
      </w:r>
    </w:p>
    <w:p w:rsidR="00206973" w:rsidRDefault="00206973">
      <w:pPr>
        <w:spacing w:line="360" w:lineRule="auto"/>
        <w:jc w:val="center"/>
        <w:rPr>
          <w:rFonts w:asciiTheme="minorEastAsia" w:eastAsiaTheme="minorEastAsia" w:hAnsiTheme="minorEastAsia"/>
          <w:b/>
          <w:bCs/>
          <w:color w:val="000000" w:themeColor="text1"/>
          <w:sz w:val="24"/>
          <w:szCs w:val="24"/>
        </w:rPr>
      </w:pPr>
    </w:p>
    <w:p w:rsidR="00206973" w:rsidRDefault="00206973">
      <w:pPr>
        <w:spacing w:line="360" w:lineRule="auto"/>
        <w:jc w:val="center"/>
        <w:rPr>
          <w:rFonts w:asciiTheme="minorEastAsia" w:eastAsiaTheme="minorEastAsia" w:hAnsiTheme="minorEastAsia"/>
          <w:b/>
          <w:bCs/>
          <w:color w:val="000000" w:themeColor="text1"/>
          <w:sz w:val="24"/>
          <w:szCs w:val="24"/>
        </w:rPr>
      </w:pPr>
    </w:p>
    <w:p w:rsidR="00206973" w:rsidRDefault="00206973">
      <w:pPr>
        <w:spacing w:line="360" w:lineRule="auto"/>
        <w:jc w:val="center"/>
        <w:rPr>
          <w:rFonts w:asciiTheme="minorEastAsia" w:eastAsiaTheme="minorEastAsia" w:hAnsiTheme="minorEastAsia"/>
          <w:b/>
          <w:bCs/>
          <w:color w:val="000000" w:themeColor="text1"/>
          <w:sz w:val="24"/>
          <w:szCs w:val="24"/>
        </w:rPr>
      </w:pPr>
      <w:bookmarkStart w:id="0" w:name="_GoBack"/>
      <w:bookmarkEnd w:id="0"/>
    </w:p>
    <w:p w:rsidR="00206973" w:rsidRDefault="00206973">
      <w:pPr>
        <w:spacing w:line="360" w:lineRule="auto"/>
        <w:jc w:val="center"/>
        <w:rPr>
          <w:rFonts w:asciiTheme="minorEastAsia" w:eastAsiaTheme="minorEastAsia" w:hAnsiTheme="minorEastAsia"/>
          <w:b/>
          <w:bCs/>
          <w:color w:val="000000" w:themeColor="text1"/>
          <w:sz w:val="24"/>
          <w:szCs w:val="24"/>
        </w:rPr>
      </w:pPr>
    </w:p>
    <w:p w:rsidR="00206973" w:rsidRDefault="00206973">
      <w:pPr>
        <w:spacing w:line="360" w:lineRule="auto"/>
        <w:jc w:val="center"/>
        <w:rPr>
          <w:rFonts w:asciiTheme="minorEastAsia" w:eastAsiaTheme="minorEastAsia" w:hAnsiTheme="minorEastAsia"/>
          <w:b/>
          <w:bCs/>
          <w:color w:val="000000" w:themeColor="text1"/>
          <w:sz w:val="24"/>
          <w:szCs w:val="24"/>
        </w:rPr>
      </w:pPr>
    </w:p>
    <w:p w:rsidR="00206973" w:rsidRDefault="00206973">
      <w:pPr>
        <w:spacing w:line="360" w:lineRule="auto"/>
        <w:jc w:val="center"/>
        <w:rPr>
          <w:rFonts w:asciiTheme="minorEastAsia" w:eastAsiaTheme="minorEastAsia" w:hAnsiTheme="minorEastAsia"/>
          <w:b/>
          <w:bCs/>
          <w:color w:val="000000" w:themeColor="text1"/>
          <w:sz w:val="24"/>
          <w:szCs w:val="24"/>
        </w:rPr>
      </w:pPr>
    </w:p>
    <w:p w:rsidR="00206973" w:rsidRDefault="00206973">
      <w:pPr>
        <w:spacing w:line="360" w:lineRule="auto"/>
        <w:jc w:val="center"/>
        <w:rPr>
          <w:rFonts w:asciiTheme="minorEastAsia" w:eastAsiaTheme="minorEastAsia" w:hAnsiTheme="minorEastAsia"/>
          <w:b/>
          <w:bCs/>
          <w:color w:val="000000" w:themeColor="text1"/>
          <w:sz w:val="24"/>
          <w:szCs w:val="24"/>
        </w:rPr>
      </w:pPr>
    </w:p>
    <w:p w:rsidR="00206973" w:rsidRDefault="00206973">
      <w:pPr>
        <w:spacing w:line="360" w:lineRule="auto"/>
        <w:jc w:val="center"/>
        <w:rPr>
          <w:rFonts w:asciiTheme="minorEastAsia" w:eastAsiaTheme="minorEastAsia" w:hAnsiTheme="minorEastAsia"/>
          <w:b/>
          <w:bCs/>
          <w:color w:val="000000" w:themeColor="text1"/>
          <w:sz w:val="24"/>
          <w:szCs w:val="24"/>
        </w:rPr>
      </w:pPr>
    </w:p>
    <w:p w:rsidR="00206973" w:rsidRDefault="00206973">
      <w:pPr>
        <w:spacing w:line="360" w:lineRule="auto"/>
        <w:jc w:val="center"/>
        <w:rPr>
          <w:rFonts w:asciiTheme="minorEastAsia" w:eastAsiaTheme="minorEastAsia" w:hAnsiTheme="minorEastAsia"/>
          <w:b/>
          <w:bCs/>
          <w:color w:val="000000" w:themeColor="text1"/>
          <w:sz w:val="24"/>
          <w:szCs w:val="24"/>
        </w:rPr>
      </w:pPr>
    </w:p>
    <w:p w:rsidR="00206973" w:rsidRDefault="00206973">
      <w:pPr>
        <w:spacing w:line="360" w:lineRule="auto"/>
        <w:jc w:val="center"/>
        <w:rPr>
          <w:rFonts w:asciiTheme="minorEastAsia" w:eastAsiaTheme="minorEastAsia" w:hAnsiTheme="minorEastAsia"/>
          <w:b/>
          <w:bCs/>
          <w:color w:val="000000" w:themeColor="text1"/>
          <w:sz w:val="24"/>
          <w:szCs w:val="24"/>
        </w:rPr>
      </w:pPr>
    </w:p>
    <w:p w:rsidR="00206973" w:rsidRDefault="00206973">
      <w:pPr>
        <w:spacing w:line="360" w:lineRule="auto"/>
        <w:jc w:val="center"/>
        <w:rPr>
          <w:rFonts w:asciiTheme="minorEastAsia" w:eastAsiaTheme="minorEastAsia" w:hAnsiTheme="minorEastAsia"/>
          <w:b/>
          <w:bCs/>
          <w:color w:val="000000" w:themeColor="text1"/>
          <w:sz w:val="24"/>
          <w:szCs w:val="24"/>
        </w:rPr>
      </w:pPr>
    </w:p>
    <w:p w:rsidR="00206973" w:rsidRDefault="00206973">
      <w:pPr>
        <w:spacing w:line="360" w:lineRule="auto"/>
        <w:jc w:val="center"/>
        <w:rPr>
          <w:rFonts w:asciiTheme="minorEastAsia" w:eastAsiaTheme="minorEastAsia" w:hAnsiTheme="minorEastAsia"/>
          <w:b/>
          <w:bCs/>
          <w:color w:val="000000" w:themeColor="text1"/>
          <w:sz w:val="24"/>
          <w:szCs w:val="24"/>
        </w:rPr>
      </w:pPr>
    </w:p>
    <w:p w:rsidR="00206973" w:rsidRDefault="00206973">
      <w:pPr>
        <w:spacing w:line="360" w:lineRule="auto"/>
        <w:jc w:val="center"/>
        <w:rPr>
          <w:rFonts w:asciiTheme="minorEastAsia" w:eastAsiaTheme="minorEastAsia" w:hAnsiTheme="minorEastAsia"/>
          <w:b/>
          <w:bCs/>
          <w:color w:val="000000" w:themeColor="text1"/>
          <w:sz w:val="24"/>
          <w:szCs w:val="24"/>
        </w:rPr>
      </w:pPr>
    </w:p>
    <w:p w:rsidR="00206973" w:rsidRDefault="00206973">
      <w:pPr>
        <w:spacing w:line="360" w:lineRule="auto"/>
        <w:rPr>
          <w:rFonts w:asciiTheme="minorEastAsia" w:eastAsiaTheme="minorEastAsia" w:hAnsiTheme="minorEastAsia"/>
          <w:b/>
          <w:bCs/>
          <w:color w:val="000000" w:themeColor="text1"/>
          <w:sz w:val="24"/>
          <w:szCs w:val="24"/>
        </w:rPr>
      </w:pPr>
    </w:p>
    <w:p w:rsidR="00206973" w:rsidRDefault="006E1FC7">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206973" w:rsidRDefault="006E1FC7">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中国银行股份有限公司</w:t>
      </w:r>
    </w:p>
    <w:p w:rsidR="00206973" w:rsidRDefault="006E1FC7">
      <w:pPr>
        <w:spacing w:line="360" w:lineRule="auto"/>
        <w:ind w:firstLineChars="900" w:firstLine="2168"/>
        <w:rPr>
          <w:rFonts w:asciiTheme="minorEastAsia" w:eastAsiaTheme="minorEastAsia" w:hAnsiTheme="minorEastAsia"/>
          <w:b/>
          <w:color w:val="000000" w:themeColor="text1"/>
          <w:sz w:val="24"/>
          <w:szCs w:val="24"/>
        </w:rPr>
        <w:sectPr w:rsidR="00206973">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二〇一九年四月十九日</w:t>
      </w:r>
    </w:p>
    <w:p w:rsidR="00206973" w:rsidRDefault="006E1FC7">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基金托管人中国银行股份有限公司根据本基金合同规定，于</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18</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日止。</w:t>
      </w:r>
    </w:p>
    <w:p w:rsidR="00206973" w:rsidRDefault="006E1FC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206973">
        <w:tc>
          <w:tcPr>
            <w:tcW w:w="2835"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上投摩根核心成长股票</w:t>
            </w:r>
          </w:p>
        </w:tc>
      </w:tr>
      <w:tr w:rsidR="00206973">
        <w:tc>
          <w:tcPr>
            <w:tcW w:w="2835" w:type="dxa"/>
            <w:tcBorders>
              <w:top w:val="single" w:sz="4" w:space="0" w:color="auto"/>
              <w:left w:val="single" w:sz="4" w:space="0" w:color="auto"/>
              <w:bottom w:val="single" w:sz="4" w:space="0" w:color="auto"/>
              <w:right w:val="single" w:sz="4" w:space="0" w:color="auto"/>
            </w:tcBorders>
            <w:vAlign w:val="center"/>
          </w:tcPr>
          <w:p w:rsidR="00206973" w:rsidRDefault="006E1FC7">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206973" w:rsidRDefault="006E1FC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000457</w:t>
            </w:r>
          </w:p>
        </w:tc>
      </w:tr>
      <w:tr w:rsidR="00206973">
        <w:tc>
          <w:tcPr>
            <w:tcW w:w="2835" w:type="dxa"/>
            <w:tcBorders>
              <w:top w:val="single" w:sz="4" w:space="0" w:color="auto"/>
              <w:left w:val="single" w:sz="4" w:space="0" w:color="auto"/>
              <w:bottom w:val="single" w:sz="4" w:space="0" w:color="auto"/>
              <w:right w:val="single" w:sz="4" w:space="0" w:color="auto"/>
            </w:tcBorders>
            <w:vAlign w:val="center"/>
          </w:tcPr>
          <w:p w:rsidR="00206973" w:rsidRDefault="006E1FC7">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206973" w:rsidRDefault="006E1FC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000457</w:t>
            </w:r>
          </w:p>
        </w:tc>
      </w:tr>
      <w:tr w:rsidR="00206973">
        <w:tc>
          <w:tcPr>
            <w:tcW w:w="2835"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206973">
        <w:tc>
          <w:tcPr>
            <w:tcW w:w="2835"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2014</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2</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10</w:t>
            </w:r>
            <w:r>
              <w:rPr>
                <w:rFonts w:asciiTheme="minorEastAsia" w:eastAsiaTheme="minorEastAsia" w:hAnsiTheme="minorEastAsia"/>
                <w:color w:val="000000" w:themeColor="text1"/>
                <w:kern w:val="0"/>
              </w:rPr>
              <w:t>日</w:t>
            </w:r>
          </w:p>
        </w:tc>
      </w:tr>
      <w:tr w:rsidR="00206973">
        <w:tc>
          <w:tcPr>
            <w:tcW w:w="2835"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2,930,757,581.58</w:t>
            </w:r>
            <w:r>
              <w:rPr>
                <w:rFonts w:asciiTheme="minorEastAsia" w:eastAsiaTheme="minorEastAsia" w:hAnsiTheme="minorEastAsia" w:hint="eastAsia"/>
                <w:color w:val="000000" w:themeColor="text1"/>
                <w:kern w:val="0"/>
              </w:rPr>
              <w:t>份</w:t>
            </w:r>
          </w:p>
        </w:tc>
      </w:tr>
      <w:tr w:rsidR="00206973">
        <w:tc>
          <w:tcPr>
            <w:tcW w:w="2835"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本基金将充分利用管理人的投资研究平台，通过系统和深入的基本面研究，选择公司治理良好且具有较高增长潜力的公司进行投资，力争实现基金资产的长期稳定增值。</w:t>
            </w:r>
          </w:p>
        </w:tc>
      </w:tr>
      <w:tr w:rsidR="00206973">
        <w:tc>
          <w:tcPr>
            <w:tcW w:w="2835"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本基金采用</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自下而上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的个股精选策略，综合运用定量分析与定性分析的手段，基于公司内部研究团队对于个股基本面的深入研究和细致的实地调研，重点投资于公司治理良好且具有较高增长潜力的公司。在行业配置层面，本</w:t>
            </w:r>
            <w:r>
              <w:rPr>
                <w:rFonts w:asciiTheme="minorEastAsia" w:eastAsiaTheme="minorEastAsia" w:hAnsiTheme="minorEastAsia"/>
                <w:color w:val="000000" w:themeColor="text1"/>
                <w:kern w:val="0"/>
              </w:rPr>
              <w:lastRenderedPageBreak/>
              <w:t>基金将对宏观经济发展状况及趋势、行业周期性及景气度、行业相对估值水平等方面进行研究，判断各个行业的相对投资价值，参考整体市场的行业资产分布比例，确定和</w:t>
            </w:r>
            <w:r>
              <w:rPr>
                <w:rFonts w:asciiTheme="minorEastAsia" w:eastAsiaTheme="minorEastAsia" w:hAnsiTheme="minorEastAsia"/>
                <w:color w:val="000000" w:themeColor="text1"/>
                <w:kern w:val="0"/>
              </w:rPr>
              <w:t>动态调整各个行业的配置比例。在个股选择层面，本基金通过纪律化的投资约束，力争最大程度地将内部研究成果转化为投资业绩，公司研究团队负责内部研究组合的构建与维护。</w:t>
            </w:r>
          </w:p>
        </w:tc>
      </w:tr>
      <w:tr w:rsidR="00206973">
        <w:tc>
          <w:tcPr>
            <w:tcW w:w="2835"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w:t>
            </w:r>
            <w:r>
              <w:rPr>
                <w:rFonts w:asciiTheme="minorEastAsia" w:eastAsiaTheme="minorEastAsia" w:hAnsiTheme="minorEastAsia"/>
                <w:color w:val="000000" w:themeColor="text1"/>
                <w:kern w:val="0"/>
              </w:rPr>
              <w:t>300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×85%+</w:t>
            </w:r>
            <w:r>
              <w:rPr>
                <w:rFonts w:asciiTheme="minorEastAsia" w:eastAsiaTheme="minorEastAsia" w:hAnsiTheme="minorEastAsia"/>
                <w:color w:val="000000" w:themeColor="text1"/>
                <w:kern w:val="0"/>
              </w:rPr>
              <w:t>中债总指数收益率</w:t>
            </w:r>
            <w:r>
              <w:rPr>
                <w:rFonts w:asciiTheme="minorEastAsia" w:eastAsiaTheme="minorEastAsia" w:hAnsiTheme="minorEastAsia"/>
                <w:color w:val="000000" w:themeColor="text1"/>
                <w:kern w:val="0"/>
              </w:rPr>
              <w:t>×15%</w:t>
            </w:r>
          </w:p>
        </w:tc>
      </w:tr>
      <w:tr w:rsidR="00206973">
        <w:tc>
          <w:tcPr>
            <w:tcW w:w="2835"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本基金属于股票型基金产品，预期风险和收益水平高于混合型基金、债券型基金和货币市场基金</w:t>
            </w:r>
            <w:r>
              <w:rPr>
                <w:rFonts w:asciiTheme="minorEastAsia" w:eastAsiaTheme="minorEastAsia" w:hAnsiTheme="minorEastAsia"/>
                <w:color w:val="000000" w:themeColor="text1"/>
                <w:kern w:val="0"/>
              </w:rPr>
              <w:t xml:space="preserve"> </w:t>
            </w:r>
            <w:r>
              <w:rPr>
                <w:rFonts w:asciiTheme="minorEastAsia" w:eastAsiaTheme="minorEastAsia" w:hAnsiTheme="minorEastAsia"/>
                <w:color w:val="000000" w:themeColor="text1"/>
                <w:kern w:val="0"/>
              </w:rPr>
              <w:t>，属于较高风险收益水平的基金产品。</w:t>
            </w:r>
          </w:p>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本基金风险收益特征会定期评估并在公司网站发布，请投资者关注。</w:t>
            </w:r>
          </w:p>
        </w:tc>
      </w:tr>
      <w:tr w:rsidR="00206973">
        <w:tc>
          <w:tcPr>
            <w:tcW w:w="2835"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206973">
        <w:tc>
          <w:tcPr>
            <w:tcW w:w="2835"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中国银行股份有限公司</w:t>
            </w:r>
          </w:p>
        </w:tc>
      </w:tr>
    </w:tbl>
    <w:p w:rsidR="00206973" w:rsidRDefault="006E1FC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206973" w:rsidRDefault="006E1FC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6E1FC7" w:rsidTr="006E1FC7">
        <w:tc>
          <w:tcPr>
            <w:tcW w:w="3402" w:type="dxa"/>
            <w:vAlign w:val="center"/>
          </w:tcPr>
          <w:p w:rsidR="00206973" w:rsidRDefault="006E1FC7">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206973" w:rsidRDefault="006E1FC7">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206973" w:rsidRDefault="006E1FC7">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3</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31</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6E1FC7" w:rsidTr="006E1FC7">
        <w:tc>
          <w:tcPr>
            <w:tcW w:w="3402"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206973" w:rsidRDefault="006E1FC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-502,904,116.27</w:t>
            </w:r>
          </w:p>
        </w:tc>
      </w:tr>
      <w:tr w:rsidR="006E1FC7" w:rsidTr="006E1FC7">
        <w:tc>
          <w:tcPr>
            <w:tcW w:w="3402"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206973" w:rsidRDefault="006E1FC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1,115,652,528.24</w:t>
            </w:r>
          </w:p>
        </w:tc>
      </w:tr>
      <w:tr w:rsidR="006E1FC7" w:rsidTr="006E1FC7">
        <w:tc>
          <w:tcPr>
            <w:tcW w:w="3402"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206973" w:rsidRDefault="006E1FC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0.3723</w:t>
            </w:r>
          </w:p>
        </w:tc>
      </w:tr>
      <w:tr w:rsidR="006E1FC7" w:rsidTr="006E1FC7">
        <w:tc>
          <w:tcPr>
            <w:tcW w:w="3402"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206973" w:rsidRDefault="006E1FC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4,591,656,342.83</w:t>
            </w:r>
          </w:p>
        </w:tc>
      </w:tr>
      <w:tr w:rsidR="006E1FC7" w:rsidTr="006E1FC7">
        <w:trPr>
          <w:trHeight w:val="158"/>
        </w:trPr>
        <w:tc>
          <w:tcPr>
            <w:tcW w:w="3402" w:type="dxa"/>
            <w:vAlign w:val="center"/>
          </w:tcPr>
          <w:p w:rsidR="00206973" w:rsidRDefault="006E1FC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206973" w:rsidRDefault="006E1FC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1.567</w:t>
            </w:r>
          </w:p>
        </w:tc>
      </w:tr>
    </w:tbl>
    <w:p w:rsidR="00206973" w:rsidRDefault="006E1FC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206973" w:rsidRDefault="006E1FC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上述基金业绩指标不包括持有人认购或交易基金的各项费用（例如，开放式基金的申购赎回费、红利再投资费、基金转换费等），计入费用后实际收益水平要低于所列数字。</w:t>
      </w:r>
    </w:p>
    <w:p w:rsidR="00206973" w:rsidRDefault="002069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206973" w:rsidRDefault="006E1FC7">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206973">
        <w:tc>
          <w:tcPr>
            <w:tcW w:w="1395" w:type="dxa"/>
            <w:vAlign w:val="center"/>
          </w:tcPr>
          <w:p w:rsidR="00206973" w:rsidRDefault="006E1FC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206973" w:rsidRDefault="006E1FC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206973" w:rsidRDefault="006E1FC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206973" w:rsidRDefault="006E1FC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206973" w:rsidRDefault="006E1FC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206973" w:rsidRDefault="006E1FC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206973" w:rsidRDefault="006E1FC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206973">
        <w:tc>
          <w:tcPr>
            <w:tcW w:w="1395" w:type="dxa"/>
            <w:vAlign w:val="center"/>
          </w:tcPr>
          <w:p w:rsidR="00206973" w:rsidRDefault="006E1FC7">
            <w:pPr>
              <w:jc w:val="left"/>
            </w:pPr>
            <w:r>
              <w:rPr>
                <w:rFonts w:asciiTheme="minorEastAsia" w:eastAsiaTheme="minorEastAsia" w:hAnsiTheme="minorEastAsia"/>
                <w:color w:val="000000" w:themeColor="text1"/>
                <w:kern w:val="0"/>
              </w:rPr>
              <w:t>过去三个月</w:t>
            </w:r>
          </w:p>
        </w:tc>
        <w:tc>
          <w:tcPr>
            <w:tcW w:w="1092" w:type="dxa"/>
            <w:vAlign w:val="center"/>
          </w:tcPr>
          <w:p w:rsidR="00206973" w:rsidRDefault="006E1FC7">
            <w:pPr>
              <w:jc w:val="center"/>
            </w:pPr>
            <w:r>
              <w:rPr>
                <w:rFonts w:asciiTheme="minorEastAsia" w:eastAsiaTheme="minorEastAsia" w:hAnsiTheme="minorEastAsia"/>
                <w:color w:val="000000" w:themeColor="text1"/>
                <w:kern w:val="0"/>
              </w:rPr>
              <w:t>31.02%</w:t>
            </w:r>
          </w:p>
        </w:tc>
        <w:tc>
          <w:tcPr>
            <w:tcW w:w="1161" w:type="dxa"/>
            <w:vAlign w:val="center"/>
          </w:tcPr>
          <w:p w:rsidR="00206973" w:rsidRDefault="006E1FC7">
            <w:pPr>
              <w:jc w:val="center"/>
            </w:pPr>
            <w:r>
              <w:rPr>
                <w:rFonts w:asciiTheme="minorEastAsia" w:eastAsiaTheme="minorEastAsia" w:hAnsiTheme="minorEastAsia"/>
                <w:color w:val="000000" w:themeColor="text1"/>
                <w:kern w:val="0"/>
              </w:rPr>
              <w:t>1.44%</w:t>
            </w:r>
          </w:p>
        </w:tc>
        <w:tc>
          <w:tcPr>
            <w:tcW w:w="1181" w:type="dxa"/>
            <w:vAlign w:val="center"/>
          </w:tcPr>
          <w:p w:rsidR="00206973" w:rsidRDefault="006E1FC7">
            <w:pPr>
              <w:jc w:val="center"/>
            </w:pPr>
            <w:r>
              <w:rPr>
                <w:rFonts w:asciiTheme="minorEastAsia" w:eastAsiaTheme="minorEastAsia" w:hAnsiTheme="minorEastAsia"/>
                <w:color w:val="000000" w:themeColor="text1"/>
                <w:kern w:val="0"/>
              </w:rPr>
              <w:t>24.35%</w:t>
            </w:r>
          </w:p>
        </w:tc>
        <w:tc>
          <w:tcPr>
            <w:tcW w:w="1188" w:type="dxa"/>
            <w:vAlign w:val="center"/>
          </w:tcPr>
          <w:p w:rsidR="00206973" w:rsidRDefault="006E1FC7">
            <w:pPr>
              <w:jc w:val="center"/>
            </w:pPr>
            <w:r>
              <w:rPr>
                <w:rFonts w:asciiTheme="minorEastAsia" w:eastAsiaTheme="minorEastAsia" w:hAnsiTheme="minorEastAsia"/>
                <w:color w:val="000000" w:themeColor="text1"/>
                <w:kern w:val="0"/>
              </w:rPr>
              <w:t>1.32%</w:t>
            </w:r>
          </w:p>
        </w:tc>
        <w:tc>
          <w:tcPr>
            <w:tcW w:w="1199" w:type="dxa"/>
            <w:vAlign w:val="center"/>
          </w:tcPr>
          <w:p w:rsidR="00206973" w:rsidRDefault="006E1FC7">
            <w:pPr>
              <w:jc w:val="center"/>
            </w:pPr>
            <w:r>
              <w:rPr>
                <w:rFonts w:asciiTheme="minorEastAsia" w:eastAsiaTheme="minorEastAsia" w:hAnsiTheme="minorEastAsia"/>
                <w:color w:val="000000" w:themeColor="text1"/>
                <w:kern w:val="0"/>
              </w:rPr>
              <w:t>6.67%</w:t>
            </w:r>
          </w:p>
        </w:tc>
        <w:tc>
          <w:tcPr>
            <w:tcW w:w="1204" w:type="dxa"/>
            <w:vAlign w:val="center"/>
          </w:tcPr>
          <w:p w:rsidR="00206973" w:rsidRDefault="006E1FC7">
            <w:pPr>
              <w:jc w:val="center"/>
            </w:pPr>
            <w:r>
              <w:rPr>
                <w:rFonts w:asciiTheme="minorEastAsia" w:eastAsiaTheme="minorEastAsia" w:hAnsiTheme="minorEastAsia"/>
                <w:color w:val="000000" w:themeColor="text1"/>
                <w:kern w:val="0"/>
              </w:rPr>
              <w:t>0.12%</w:t>
            </w:r>
          </w:p>
        </w:tc>
      </w:tr>
    </w:tbl>
    <w:p w:rsidR="00206973" w:rsidRDefault="002069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206973" w:rsidRDefault="006E1FC7">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上投摩根核心成长股票型证券投资基金</w:t>
      </w:r>
    </w:p>
    <w:p w:rsidR="00206973" w:rsidRDefault="006E1FC7">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206973" w:rsidRDefault="006E1FC7">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31</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206973" w:rsidRDefault="006E1FC7">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206973" w:rsidRDefault="006E1FC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w:t>
      </w:r>
    </w:p>
    <w:p w:rsidR="00206973" w:rsidRDefault="006E1FC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日，建仓期结束时资产配置比例符合本基金基金合同规定。</w:t>
      </w:r>
    </w:p>
    <w:p w:rsidR="00206973" w:rsidRDefault="00206973">
      <w:pPr>
        <w:tabs>
          <w:tab w:val="left" w:pos="1800"/>
        </w:tabs>
        <w:spacing w:line="360" w:lineRule="auto"/>
        <w:rPr>
          <w:rFonts w:asciiTheme="minorEastAsia" w:eastAsiaTheme="minorEastAsia" w:hAnsiTheme="minorEastAsia"/>
          <w:color w:val="000000" w:themeColor="text1"/>
          <w:sz w:val="24"/>
          <w:szCs w:val="24"/>
        </w:rPr>
      </w:pPr>
    </w:p>
    <w:p w:rsidR="00206973" w:rsidRDefault="006E1FC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206973">
        <w:trPr>
          <w:cantSplit/>
          <w:trHeight w:val="292"/>
        </w:trPr>
        <w:tc>
          <w:tcPr>
            <w:tcW w:w="851" w:type="dxa"/>
            <w:vMerge w:val="restart"/>
            <w:vAlign w:val="center"/>
          </w:tcPr>
          <w:p w:rsidR="00206973" w:rsidRDefault="006E1FC7">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206973" w:rsidRDefault="006E1FC7">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206973" w:rsidRDefault="006E1FC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206973" w:rsidRDefault="006E1FC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206973" w:rsidRDefault="006E1FC7">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206973">
        <w:trPr>
          <w:cantSplit/>
        </w:trPr>
        <w:tc>
          <w:tcPr>
            <w:tcW w:w="851" w:type="dxa"/>
            <w:vMerge/>
            <w:vAlign w:val="center"/>
          </w:tcPr>
          <w:p w:rsidR="00206973" w:rsidRDefault="00206973">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206973" w:rsidRDefault="00206973">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206973" w:rsidRDefault="006E1FC7">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206973" w:rsidRDefault="006E1FC7">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206973" w:rsidRDefault="00206973">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206973" w:rsidRDefault="00206973">
            <w:pPr>
              <w:widowControl/>
              <w:spacing w:line="360" w:lineRule="auto"/>
              <w:jc w:val="left"/>
              <w:rPr>
                <w:rFonts w:asciiTheme="minorEastAsia" w:eastAsiaTheme="minorEastAsia" w:hAnsiTheme="minorEastAsia"/>
                <w:color w:val="000000" w:themeColor="text1"/>
                <w:kern w:val="0"/>
              </w:rPr>
            </w:pPr>
          </w:p>
        </w:tc>
      </w:tr>
      <w:tr w:rsidR="00206973">
        <w:tc>
          <w:tcPr>
            <w:tcW w:w="851" w:type="dxa"/>
            <w:vAlign w:val="center"/>
          </w:tcPr>
          <w:p w:rsidR="00206973" w:rsidRDefault="006E1FC7">
            <w:pPr>
              <w:jc w:val="center"/>
            </w:pPr>
            <w:r>
              <w:rPr>
                <w:rFonts w:asciiTheme="minorEastAsia" w:eastAsiaTheme="minorEastAsia" w:hAnsiTheme="minorEastAsia"/>
                <w:color w:val="000000" w:themeColor="text1"/>
              </w:rPr>
              <w:t>李博</w:t>
            </w:r>
          </w:p>
        </w:tc>
        <w:tc>
          <w:tcPr>
            <w:tcW w:w="850" w:type="dxa"/>
            <w:vAlign w:val="center"/>
          </w:tcPr>
          <w:p w:rsidR="00206973" w:rsidRDefault="006E1FC7">
            <w:pPr>
              <w:jc w:val="center"/>
            </w:pPr>
            <w:r>
              <w:rPr>
                <w:rFonts w:asciiTheme="minorEastAsia" w:eastAsiaTheme="minorEastAsia" w:hAnsiTheme="minorEastAsia"/>
                <w:color w:val="000000" w:themeColor="text1"/>
              </w:rPr>
              <w:t>本基金基金经理</w:t>
            </w:r>
          </w:p>
        </w:tc>
        <w:tc>
          <w:tcPr>
            <w:tcW w:w="1560" w:type="dxa"/>
            <w:vAlign w:val="center"/>
          </w:tcPr>
          <w:p w:rsidR="00206973" w:rsidRDefault="006E1FC7">
            <w:pPr>
              <w:jc w:val="center"/>
            </w:pPr>
            <w:r>
              <w:rPr>
                <w:rFonts w:asciiTheme="minorEastAsia" w:eastAsiaTheme="minorEastAsia" w:hAnsiTheme="minorEastAsia"/>
                <w:color w:val="000000" w:themeColor="text1"/>
              </w:rPr>
              <w:t>2014-12-31</w:t>
            </w:r>
          </w:p>
        </w:tc>
        <w:tc>
          <w:tcPr>
            <w:tcW w:w="1559" w:type="dxa"/>
            <w:vAlign w:val="center"/>
          </w:tcPr>
          <w:p w:rsidR="00206973" w:rsidRDefault="006E1FC7">
            <w:pPr>
              <w:jc w:val="center"/>
            </w:pPr>
            <w:r>
              <w:rPr>
                <w:rFonts w:asciiTheme="minorEastAsia" w:eastAsiaTheme="minorEastAsia" w:hAnsiTheme="minorEastAsia"/>
                <w:color w:val="000000" w:themeColor="text1"/>
              </w:rPr>
              <w:t>-</w:t>
            </w:r>
          </w:p>
        </w:tc>
        <w:tc>
          <w:tcPr>
            <w:tcW w:w="1417" w:type="dxa"/>
            <w:vAlign w:val="center"/>
          </w:tcPr>
          <w:p w:rsidR="00206973" w:rsidRDefault="006E1FC7">
            <w:pPr>
              <w:jc w:val="center"/>
            </w:pP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年</w:t>
            </w:r>
          </w:p>
        </w:tc>
        <w:tc>
          <w:tcPr>
            <w:tcW w:w="2694" w:type="dxa"/>
            <w:vAlign w:val="center"/>
          </w:tcPr>
          <w:p w:rsidR="00206973" w:rsidRDefault="006E1FC7">
            <w:r>
              <w:rPr>
                <w:rFonts w:asciiTheme="minorEastAsia" w:eastAsiaTheme="minorEastAsia" w:hAnsiTheme="minorEastAsia"/>
                <w:color w:val="000000" w:themeColor="text1"/>
              </w:rPr>
              <w:t>李博先生，上海交通大学硕士，自</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月在中银国际证券有限公司担任研究员，负责研究方面的工作，自</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月起加入上投摩根基金管理有限公司，担任基金经理助理兼行业专家一职，自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月起担任上投摩根核心成长股票型证券投资基金基金经理，自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月担任上投摩根科技前沿灵活配置混合型证券投资基金基金经理，自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月起同时担任上投摩根阿尔法混合型证券投资基金基金经理，自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月起同时担任上投摩根双息平衡混合型证券投资基金基金经理，自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月起同时担任上投摩根核心精选股票型证券投资基金基金经理。</w:t>
            </w:r>
          </w:p>
        </w:tc>
      </w:tr>
    </w:tbl>
    <w:p w:rsidR="00206973" w:rsidRDefault="006E1FC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 xml:space="preserve">1. </w:t>
      </w:r>
      <w:r>
        <w:rPr>
          <w:rFonts w:asciiTheme="minorEastAsia" w:eastAsiaTheme="minorEastAsia" w:hAnsiTheme="minorEastAsia"/>
          <w:color w:val="000000" w:themeColor="text1"/>
        </w:rPr>
        <w:t>任职日期和离任日期均指根据公司决定确定的聘任日期和解聘日期。</w:t>
      </w:r>
    </w:p>
    <w:p w:rsidR="00206973" w:rsidRDefault="006E1FC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2. </w:t>
      </w:r>
      <w:r>
        <w:rPr>
          <w:rFonts w:asciiTheme="minorEastAsia" w:eastAsiaTheme="minorEastAsia" w:hAnsiTheme="minorEastAsia"/>
          <w:color w:val="000000" w:themeColor="text1"/>
        </w:rPr>
        <w:t>证券从业的含义遵从行业协会《证券业从业人员资格管理办法》的相关规定。</w:t>
      </w:r>
    </w:p>
    <w:p w:rsidR="00206973" w:rsidRDefault="002069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核心成长股票型证券投资基金基金合同》的规定。基金经理对个股和投资组合的比例遵</w:t>
      </w:r>
      <w:r>
        <w:rPr>
          <w:rFonts w:asciiTheme="minorEastAsia" w:eastAsiaTheme="minorEastAsia" w:hAnsiTheme="minorEastAsia"/>
          <w:color w:val="000000" w:themeColor="text1"/>
        </w:rPr>
        <w:lastRenderedPageBreak/>
        <w:t>循了投资决策委员会的授权限制，基金投资比例符合基金合同和法律法规的要求。</w:t>
      </w:r>
    </w:p>
    <w:p w:rsidR="00206973" w:rsidRDefault="002069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206973" w:rsidRDefault="006E1FC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w:t>
      </w:r>
      <w:r>
        <w:rPr>
          <w:rFonts w:asciiTheme="minorEastAsia" w:eastAsiaTheme="minorEastAsia" w:hAnsiTheme="minorEastAsia"/>
          <w:color w:val="000000" w:themeColor="text1"/>
        </w:rPr>
        <w:t>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w:t>
      </w:r>
      <w:r>
        <w:rPr>
          <w:rFonts w:asciiTheme="minorEastAsia" w:eastAsiaTheme="minorEastAsia" w:hAnsiTheme="minorEastAsia"/>
          <w:color w:val="000000" w:themeColor="text1"/>
        </w:rPr>
        <w:t>立申报的价格和数量对交易结果进行公平分配。</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206973" w:rsidRDefault="006E1FC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的情形：报告期内，所有投资组合参与的交易所公开竞价同日反向交易成交较少的单边交易量超过该证券当</w:t>
      </w:r>
      <w:r>
        <w:rPr>
          <w:rFonts w:asciiTheme="minorEastAsia" w:eastAsiaTheme="minorEastAsia" w:hAnsiTheme="minorEastAsia" w:hint="eastAsia"/>
          <w:color w:val="000000" w:themeColor="text1"/>
        </w:rPr>
        <w:t>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的次数为一次，发生在量化投资组合与主动管理投资组合之间。</w:t>
      </w:r>
    </w:p>
    <w:p w:rsidR="00206973" w:rsidRDefault="00206973">
      <w:pPr>
        <w:spacing w:line="360" w:lineRule="auto"/>
        <w:ind w:firstLineChars="200" w:firstLine="480"/>
        <w:rPr>
          <w:rFonts w:asciiTheme="minorEastAsia" w:eastAsiaTheme="minorEastAsia" w:hAnsiTheme="minorEastAsia"/>
          <w:color w:val="000000" w:themeColor="text1"/>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206973" w:rsidRDefault="006E1FC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一季度，市场出现较大幅度上涨，其中沪深</w:t>
      </w:r>
      <w:r>
        <w:rPr>
          <w:rFonts w:asciiTheme="minorEastAsia" w:eastAsiaTheme="minorEastAsia" w:hAnsiTheme="minorEastAsia"/>
          <w:color w:val="000000" w:themeColor="text1"/>
        </w:rPr>
        <w:t>300</w:t>
      </w:r>
      <w:r>
        <w:rPr>
          <w:rFonts w:asciiTheme="minorEastAsia" w:eastAsiaTheme="minorEastAsia" w:hAnsiTheme="minorEastAsia"/>
          <w:color w:val="000000" w:themeColor="text1"/>
        </w:rPr>
        <w:t>上涨</w:t>
      </w:r>
      <w:r>
        <w:rPr>
          <w:rFonts w:asciiTheme="minorEastAsia" w:eastAsiaTheme="minorEastAsia" w:hAnsiTheme="minorEastAsia"/>
          <w:color w:val="000000" w:themeColor="text1"/>
        </w:rPr>
        <w:t>28.6%</w:t>
      </w:r>
      <w:r>
        <w:rPr>
          <w:rFonts w:asciiTheme="minorEastAsia" w:eastAsiaTheme="minorEastAsia" w:hAnsiTheme="minorEastAsia"/>
          <w:color w:val="000000" w:themeColor="text1"/>
        </w:rPr>
        <w:t>，创业板上涨</w:t>
      </w:r>
      <w:r>
        <w:rPr>
          <w:rFonts w:asciiTheme="minorEastAsia" w:eastAsiaTheme="minorEastAsia" w:hAnsiTheme="minorEastAsia"/>
          <w:color w:val="000000" w:themeColor="text1"/>
        </w:rPr>
        <w:t>35.4%</w:t>
      </w:r>
      <w:r>
        <w:rPr>
          <w:rFonts w:asciiTheme="minorEastAsia" w:eastAsiaTheme="minorEastAsia" w:hAnsiTheme="minorEastAsia"/>
          <w:color w:val="000000" w:themeColor="text1"/>
        </w:rPr>
        <w:t>。板块方面，农林牧渔、计算机和非银金融领涨，银行、电力和建筑涨幅居后。伴随着中美贸易摩擦缓解、降增值税率等政策红利，国内经济复苏可期。本基金重点配置了估值和成长相匹配的个股，此外，本季度还减持了部分前期超额收益较多个股，增持了部分市场关注度不高的</w:t>
      </w:r>
      <w:r>
        <w:rPr>
          <w:rFonts w:asciiTheme="minorEastAsia" w:eastAsiaTheme="minorEastAsia" w:hAnsiTheme="minorEastAsia"/>
          <w:color w:val="000000" w:themeColor="text1"/>
        </w:rPr>
        <w:lastRenderedPageBreak/>
        <w:t>成长股。</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进入二季度，我们判断市场机会将大于风险，</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有望呈现结构性的投资机会。我们将继续以精选个股作为首要方向。首先，重点关注成长股，尤其是近两年涨幅不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206973" w:rsidRDefault="006E1FC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本报告期上投摩根核心成长股票份额净值增长率为</w:t>
      </w:r>
      <w:r>
        <w:rPr>
          <w:rFonts w:asciiTheme="minorEastAsia" w:eastAsiaTheme="minorEastAsia" w:hAnsiTheme="minorEastAsia"/>
          <w:color w:val="000000" w:themeColor="text1"/>
        </w:rPr>
        <w:t>:31.02%</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:24.35%</w:t>
      </w:r>
      <w:r>
        <w:rPr>
          <w:rFonts w:asciiTheme="minorEastAsia" w:eastAsiaTheme="minorEastAsia" w:hAnsiTheme="minorEastAsia"/>
          <w:color w:val="000000" w:themeColor="text1"/>
        </w:rPr>
        <w:t>。</w:t>
      </w:r>
    </w:p>
    <w:p w:rsidR="00206973" w:rsidRDefault="00206973">
      <w:pPr>
        <w:spacing w:line="360" w:lineRule="auto"/>
        <w:ind w:firstLineChars="200" w:firstLine="480"/>
        <w:rPr>
          <w:rFonts w:asciiTheme="minorEastAsia" w:eastAsiaTheme="minorEastAsia" w:hAnsiTheme="minorEastAsia"/>
          <w:color w:val="000000" w:themeColor="text1"/>
          <w:sz w:val="24"/>
          <w:szCs w:val="24"/>
        </w:rPr>
      </w:pPr>
    </w:p>
    <w:p w:rsidR="00206973" w:rsidRDefault="006E1FC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w:t>
      </w:r>
      <w:r>
        <w:rPr>
          <w:rFonts w:asciiTheme="minorEastAsia" w:eastAsiaTheme="minorEastAsia" w:hAnsiTheme="minorEastAsia" w:hint="eastAsia"/>
          <w:b/>
          <w:color w:val="000000" w:themeColor="text1"/>
          <w:kern w:val="0"/>
          <w:sz w:val="24"/>
          <w:szCs w:val="24"/>
        </w:rPr>
        <w:t>值预警说明</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206973" w:rsidRDefault="006E1FC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206973">
        <w:trPr>
          <w:jc w:val="center"/>
        </w:trPr>
        <w:tc>
          <w:tcPr>
            <w:tcW w:w="720" w:type="dxa"/>
            <w:vAlign w:val="center"/>
          </w:tcPr>
          <w:p w:rsidR="00206973" w:rsidRDefault="006E1FC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206973" w:rsidRDefault="006E1FC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206973" w:rsidRDefault="006E1FC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206973" w:rsidRDefault="006E1FC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206973">
        <w:trPr>
          <w:jc w:val="center"/>
        </w:trPr>
        <w:tc>
          <w:tcPr>
            <w:tcW w:w="720" w:type="dxa"/>
            <w:vAlign w:val="center"/>
          </w:tcPr>
          <w:p w:rsidR="00206973" w:rsidRDefault="006E1FC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206973" w:rsidRDefault="006E1FC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3,826,694,805.36</w:t>
            </w:r>
          </w:p>
        </w:tc>
        <w:tc>
          <w:tcPr>
            <w:tcW w:w="1843"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82.88</w:t>
            </w:r>
          </w:p>
        </w:tc>
      </w:tr>
      <w:tr w:rsidR="00206973">
        <w:trPr>
          <w:jc w:val="center"/>
        </w:trPr>
        <w:tc>
          <w:tcPr>
            <w:tcW w:w="720" w:type="dxa"/>
            <w:vAlign w:val="center"/>
          </w:tcPr>
          <w:p w:rsidR="00206973" w:rsidRDefault="0020697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206973" w:rsidRDefault="006E1FC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3,826,694,805.36</w:t>
            </w:r>
          </w:p>
        </w:tc>
        <w:tc>
          <w:tcPr>
            <w:tcW w:w="1843"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82.88</w:t>
            </w:r>
          </w:p>
        </w:tc>
      </w:tr>
      <w:tr w:rsidR="00206973">
        <w:trPr>
          <w:jc w:val="center"/>
        </w:trPr>
        <w:tc>
          <w:tcPr>
            <w:tcW w:w="720" w:type="dxa"/>
            <w:vAlign w:val="center"/>
          </w:tcPr>
          <w:p w:rsidR="00206973" w:rsidRDefault="006E1FC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206973" w:rsidRDefault="006E1FC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1,924,900.00</w:t>
            </w:r>
          </w:p>
        </w:tc>
        <w:tc>
          <w:tcPr>
            <w:tcW w:w="1843"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0.04</w:t>
            </w:r>
          </w:p>
        </w:tc>
      </w:tr>
      <w:tr w:rsidR="00206973">
        <w:trPr>
          <w:jc w:val="center"/>
        </w:trPr>
        <w:tc>
          <w:tcPr>
            <w:tcW w:w="720" w:type="dxa"/>
            <w:vAlign w:val="center"/>
          </w:tcPr>
          <w:p w:rsidR="00206973" w:rsidRDefault="0020697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206973" w:rsidRDefault="006E1FC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1,924,900.00</w:t>
            </w:r>
          </w:p>
        </w:tc>
        <w:tc>
          <w:tcPr>
            <w:tcW w:w="1843"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0.04</w:t>
            </w:r>
          </w:p>
        </w:tc>
      </w:tr>
      <w:tr w:rsidR="00206973">
        <w:trPr>
          <w:jc w:val="center"/>
        </w:trPr>
        <w:tc>
          <w:tcPr>
            <w:tcW w:w="720" w:type="dxa"/>
            <w:vAlign w:val="center"/>
          </w:tcPr>
          <w:p w:rsidR="00206973" w:rsidRDefault="0020697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206973" w:rsidRDefault="006E1FC7">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06973">
        <w:trPr>
          <w:jc w:val="center"/>
        </w:trPr>
        <w:tc>
          <w:tcPr>
            <w:tcW w:w="720" w:type="dxa"/>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206973" w:rsidRDefault="006E1FC7">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06973">
        <w:trPr>
          <w:jc w:val="center"/>
        </w:trPr>
        <w:tc>
          <w:tcPr>
            <w:tcW w:w="720"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206973" w:rsidRDefault="006E1FC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06973">
        <w:trPr>
          <w:jc w:val="center"/>
        </w:trPr>
        <w:tc>
          <w:tcPr>
            <w:tcW w:w="720" w:type="dxa"/>
            <w:vAlign w:val="center"/>
          </w:tcPr>
          <w:p w:rsidR="00206973" w:rsidRDefault="006E1FC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206973" w:rsidRDefault="006E1FC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06973">
        <w:trPr>
          <w:jc w:val="center"/>
        </w:trPr>
        <w:tc>
          <w:tcPr>
            <w:tcW w:w="720" w:type="dxa"/>
            <w:vAlign w:val="center"/>
          </w:tcPr>
          <w:p w:rsidR="00206973" w:rsidRDefault="0020697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206973" w:rsidRDefault="006E1FC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06973">
        <w:trPr>
          <w:jc w:val="center"/>
        </w:trPr>
        <w:tc>
          <w:tcPr>
            <w:tcW w:w="720" w:type="dxa"/>
            <w:vAlign w:val="center"/>
          </w:tcPr>
          <w:p w:rsidR="00206973" w:rsidRDefault="006E1FC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206973" w:rsidRDefault="006E1FC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655,037,659.68</w:t>
            </w:r>
          </w:p>
        </w:tc>
        <w:tc>
          <w:tcPr>
            <w:tcW w:w="1843"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14.19</w:t>
            </w:r>
          </w:p>
        </w:tc>
      </w:tr>
      <w:tr w:rsidR="00206973">
        <w:trPr>
          <w:jc w:val="center"/>
        </w:trPr>
        <w:tc>
          <w:tcPr>
            <w:tcW w:w="720" w:type="dxa"/>
            <w:vAlign w:val="center"/>
          </w:tcPr>
          <w:p w:rsidR="00206973" w:rsidRDefault="006E1FC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lastRenderedPageBreak/>
              <w:t>7</w:t>
            </w:r>
          </w:p>
        </w:tc>
        <w:tc>
          <w:tcPr>
            <w:tcW w:w="3357" w:type="dxa"/>
            <w:vAlign w:val="center"/>
          </w:tcPr>
          <w:p w:rsidR="00206973" w:rsidRDefault="006E1FC7">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133,469,452.48</w:t>
            </w:r>
          </w:p>
        </w:tc>
        <w:tc>
          <w:tcPr>
            <w:tcW w:w="1843" w:type="dxa"/>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2.89</w:t>
            </w:r>
          </w:p>
        </w:tc>
      </w:tr>
      <w:tr w:rsidR="00206973">
        <w:trPr>
          <w:jc w:val="center"/>
        </w:trPr>
        <w:tc>
          <w:tcPr>
            <w:tcW w:w="720" w:type="dxa"/>
            <w:vAlign w:val="center"/>
          </w:tcPr>
          <w:p w:rsidR="00206973" w:rsidRDefault="006E1FC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206973" w:rsidRDefault="006E1FC7">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4,617,126,817.52</w:t>
            </w:r>
          </w:p>
        </w:tc>
        <w:tc>
          <w:tcPr>
            <w:tcW w:w="1843" w:type="dxa"/>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206973" w:rsidRDefault="00206973">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206973" w:rsidRDefault="006E1FC7">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206973">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47,836,492.00</w:t>
            </w:r>
          </w:p>
          <w:p w:rsidR="00206973" w:rsidRDefault="00206973">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1.04</w:t>
            </w:r>
          </w:p>
          <w:p w:rsidR="00206973" w:rsidRDefault="00206973">
            <w:pPr>
              <w:jc w:val="right"/>
              <w:rPr>
                <w:rFonts w:asciiTheme="minorEastAsia" w:eastAsiaTheme="minorEastAsia" w:hAnsiTheme="minorEastAsia" w:cs="宋体"/>
                <w:color w:val="000000" w:themeColor="text1"/>
                <w:kern w:val="0"/>
              </w:rPr>
            </w:pP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2,077,303,601.78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45.24</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84,863,675.36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1.85</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116,839,122.00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2.54</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59,485,682.20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1.30</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391,075,059.48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8.52</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716,206,494.52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15.60</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307,596,582.02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6.70</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25,488,096.00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0.56</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206973">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06973" w:rsidRDefault="006E1FC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3,826,694,805.36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06973" w:rsidRDefault="006E1FC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83.34</w:t>
            </w:r>
          </w:p>
        </w:tc>
      </w:tr>
    </w:tbl>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206973">
        <w:tc>
          <w:tcPr>
            <w:tcW w:w="817"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206973" w:rsidRDefault="006E1FC7">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206973">
        <w:tc>
          <w:tcPr>
            <w:tcW w:w="817" w:type="dxa"/>
            <w:vAlign w:val="center"/>
          </w:tcPr>
          <w:p w:rsidR="00206973" w:rsidRDefault="006E1FC7">
            <w:pPr>
              <w:jc w:val="center"/>
            </w:pPr>
            <w:r>
              <w:rPr>
                <w:rFonts w:asciiTheme="minorEastAsia" w:eastAsiaTheme="minorEastAsia" w:hAnsiTheme="minorEastAsia" w:cs="宋体"/>
                <w:color w:val="000000" w:themeColor="text1"/>
                <w:kern w:val="0"/>
              </w:rPr>
              <w:t>1</w:t>
            </w:r>
          </w:p>
        </w:tc>
        <w:tc>
          <w:tcPr>
            <w:tcW w:w="1276" w:type="dxa"/>
            <w:vAlign w:val="center"/>
          </w:tcPr>
          <w:p w:rsidR="00206973" w:rsidRDefault="006E1FC7">
            <w:pPr>
              <w:jc w:val="center"/>
            </w:pPr>
            <w:r>
              <w:rPr>
                <w:rFonts w:asciiTheme="minorEastAsia" w:eastAsiaTheme="minorEastAsia" w:hAnsiTheme="minorEastAsia" w:cs="宋体"/>
                <w:color w:val="000000" w:themeColor="text1"/>
                <w:kern w:val="0"/>
              </w:rPr>
              <w:t>002475</w:t>
            </w:r>
          </w:p>
        </w:tc>
        <w:tc>
          <w:tcPr>
            <w:tcW w:w="1701" w:type="dxa"/>
            <w:vAlign w:val="center"/>
          </w:tcPr>
          <w:p w:rsidR="00206973" w:rsidRDefault="006E1FC7">
            <w:pPr>
              <w:jc w:val="center"/>
            </w:pPr>
            <w:r>
              <w:rPr>
                <w:rFonts w:asciiTheme="minorEastAsia" w:eastAsiaTheme="minorEastAsia" w:hAnsiTheme="minorEastAsia" w:cs="宋体"/>
                <w:color w:val="000000" w:themeColor="text1"/>
                <w:kern w:val="0"/>
              </w:rPr>
              <w:t>立讯精密</w:t>
            </w:r>
          </w:p>
        </w:tc>
        <w:tc>
          <w:tcPr>
            <w:tcW w:w="1276" w:type="dxa"/>
            <w:vAlign w:val="center"/>
          </w:tcPr>
          <w:p w:rsidR="00206973" w:rsidRDefault="006E1FC7">
            <w:pPr>
              <w:jc w:val="right"/>
            </w:pPr>
            <w:r>
              <w:rPr>
                <w:rFonts w:asciiTheme="minorEastAsia" w:eastAsiaTheme="minorEastAsia" w:hAnsiTheme="minorEastAsia" w:cs="宋体"/>
                <w:color w:val="000000" w:themeColor="text1"/>
                <w:kern w:val="0"/>
              </w:rPr>
              <w:t>12,657,691</w:t>
            </w:r>
          </w:p>
        </w:tc>
        <w:tc>
          <w:tcPr>
            <w:tcW w:w="1842" w:type="dxa"/>
            <w:vAlign w:val="center"/>
          </w:tcPr>
          <w:p w:rsidR="00206973" w:rsidRDefault="006E1FC7">
            <w:pPr>
              <w:jc w:val="right"/>
            </w:pPr>
            <w:r>
              <w:rPr>
                <w:rFonts w:asciiTheme="minorEastAsia" w:eastAsiaTheme="minorEastAsia" w:hAnsiTheme="minorEastAsia" w:cs="宋体"/>
                <w:color w:val="000000" w:themeColor="text1"/>
                <w:kern w:val="0"/>
              </w:rPr>
              <w:t>313,910,736.80</w:t>
            </w:r>
          </w:p>
        </w:tc>
        <w:tc>
          <w:tcPr>
            <w:tcW w:w="1616" w:type="dxa"/>
            <w:vAlign w:val="center"/>
          </w:tcPr>
          <w:p w:rsidR="00206973" w:rsidRDefault="006E1FC7">
            <w:pPr>
              <w:jc w:val="right"/>
            </w:pPr>
            <w:r>
              <w:rPr>
                <w:rFonts w:asciiTheme="minorEastAsia" w:eastAsiaTheme="minorEastAsia" w:hAnsiTheme="minorEastAsia" w:cs="宋体"/>
                <w:color w:val="000000" w:themeColor="text1"/>
                <w:kern w:val="0"/>
              </w:rPr>
              <w:t>6.84</w:t>
            </w:r>
          </w:p>
        </w:tc>
      </w:tr>
      <w:tr w:rsidR="00206973">
        <w:tc>
          <w:tcPr>
            <w:tcW w:w="817" w:type="dxa"/>
            <w:vAlign w:val="center"/>
          </w:tcPr>
          <w:p w:rsidR="00206973" w:rsidRDefault="006E1FC7">
            <w:pPr>
              <w:jc w:val="center"/>
            </w:pPr>
            <w:r>
              <w:rPr>
                <w:rFonts w:asciiTheme="minorEastAsia" w:eastAsiaTheme="minorEastAsia" w:hAnsiTheme="minorEastAsia" w:cs="宋体"/>
                <w:color w:val="000000" w:themeColor="text1"/>
                <w:kern w:val="0"/>
              </w:rPr>
              <w:lastRenderedPageBreak/>
              <w:t>2</w:t>
            </w:r>
          </w:p>
        </w:tc>
        <w:tc>
          <w:tcPr>
            <w:tcW w:w="1276" w:type="dxa"/>
            <w:vAlign w:val="center"/>
          </w:tcPr>
          <w:p w:rsidR="00206973" w:rsidRDefault="006E1FC7">
            <w:pPr>
              <w:jc w:val="center"/>
            </w:pPr>
            <w:r>
              <w:rPr>
                <w:rFonts w:asciiTheme="minorEastAsia" w:eastAsiaTheme="minorEastAsia" w:hAnsiTheme="minorEastAsia" w:cs="宋体"/>
                <w:color w:val="000000" w:themeColor="text1"/>
                <w:kern w:val="0"/>
              </w:rPr>
              <w:t>002594</w:t>
            </w:r>
          </w:p>
        </w:tc>
        <w:tc>
          <w:tcPr>
            <w:tcW w:w="1701" w:type="dxa"/>
            <w:vAlign w:val="center"/>
          </w:tcPr>
          <w:p w:rsidR="00206973" w:rsidRDefault="006E1FC7">
            <w:pPr>
              <w:jc w:val="center"/>
            </w:pPr>
            <w:r>
              <w:rPr>
                <w:rFonts w:asciiTheme="minorEastAsia" w:eastAsiaTheme="minorEastAsia" w:hAnsiTheme="minorEastAsia" w:cs="宋体"/>
                <w:color w:val="000000" w:themeColor="text1"/>
                <w:kern w:val="0"/>
              </w:rPr>
              <w:t>比亚迪</w:t>
            </w:r>
          </w:p>
        </w:tc>
        <w:tc>
          <w:tcPr>
            <w:tcW w:w="1276" w:type="dxa"/>
            <w:vAlign w:val="center"/>
          </w:tcPr>
          <w:p w:rsidR="00206973" w:rsidRDefault="006E1FC7">
            <w:pPr>
              <w:jc w:val="right"/>
            </w:pPr>
            <w:r>
              <w:rPr>
                <w:rFonts w:asciiTheme="minorEastAsia" w:eastAsiaTheme="minorEastAsia" w:hAnsiTheme="minorEastAsia" w:cs="宋体"/>
                <w:color w:val="000000" w:themeColor="text1"/>
                <w:kern w:val="0"/>
              </w:rPr>
              <w:t>2,423,326</w:t>
            </w:r>
          </w:p>
        </w:tc>
        <w:tc>
          <w:tcPr>
            <w:tcW w:w="1842" w:type="dxa"/>
            <w:vAlign w:val="center"/>
          </w:tcPr>
          <w:p w:rsidR="00206973" w:rsidRDefault="006E1FC7">
            <w:pPr>
              <w:jc w:val="right"/>
            </w:pPr>
            <w:r>
              <w:rPr>
                <w:rFonts w:asciiTheme="minorEastAsia" w:eastAsiaTheme="minorEastAsia" w:hAnsiTheme="minorEastAsia" w:cs="宋体"/>
                <w:color w:val="000000" w:themeColor="text1"/>
                <w:kern w:val="0"/>
              </w:rPr>
              <w:t>129,623,707.74</w:t>
            </w:r>
          </w:p>
        </w:tc>
        <w:tc>
          <w:tcPr>
            <w:tcW w:w="1616" w:type="dxa"/>
            <w:vAlign w:val="center"/>
          </w:tcPr>
          <w:p w:rsidR="00206973" w:rsidRDefault="006E1FC7">
            <w:pPr>
              <w:jc w:val="right"/>
            </w:pPr>
            <w:r>
              <w:rPr>
                <w:rFonts w:asciiTheme="minorEastAsia" w:eastAsiaTheme="minorEastAsia" w:hAnsiTheme="minorEastAsia" w:cs="宋体"/>
                <w:color w:val="000000" w:themeColor="text1"/>
                <w:kern w:val="0"/>
              </w:rPr>
              <w:t>2.82</w:t>
            </w:r>
          </w:p>
        </w:tc>
      </w:tr>
      <w:tr w:rsidR="00206973">
        <w:tc>
          <w:tcPr>
            <w:tcW w:w="817" w:type="dxa"/>
            <w:vAlign w:val="center"/>
          </w:tcPr>
          <w:p w:rsidR="00206973" w:rsidRDefault="006E1FC7">
            <w:pPr>
              <w:jc w:val="center"/>
            </w:pPr>
            <w:r>
              <w:rPr>
                <w:rFonts w:asciiTheme="minorEastAsia" w:eastAsiaTheme="minorEastAsia" w:hAnsiTheme="minorEastAsia" w:cs="宋体"/>
                <w:color w:val="000000" w:themeColor="text1"/>
                <w:kern w:val="0"/>
              </w:rPr>
              <w:t>3</w:t>
            </w:r>
          </w:p>
        </w:tc>
        <w:tc>
          <w:tcPr>
            <w:tcW w:w="1276" w:type="dxa"/>
            <w:vAlign w:val="center"/>
          </w:tcPr>
          <w:p w:rsidR="00206973" w:rsidRDefault="006E1FC7">
            <w:pPr>
              <w:jc w:val="center"/>
            </w:pPr>
            <w:r>
              <w:rPr>
                <w:rFonts w:asciiTheme="minorEastAsia" w:eastAsiaTheme="minorEastAsia" w:hAnsiTheme="minorEastAsia" w:cs="宋体"/>
                <w:color w:val="000000" w:themeColor="text1"/>
                <w:kern w:val="0"/>
              </w:rPr>
              <w:t>000651</w:t>
            </w:r>
          </w:p>
        </w:tc>
        <w:tc>
          <w:tcPr>
            <w:tcW w:w="1701" w:type="dxa"/>
            <w:vAlign w:val="center"/>
          </w:tcPr>
          <w:p w:rsidR="00206973" w:rsidRDefault="006E1FC7">
            <w:pPr>
              <w:jc w:val="center"/>
            </w:pPr>
            <w:r>
              <w:rPr>
                <w:rFonts w:asciiTheme="minorEastAsia" w:eastAsiaTheme="minorEastAsia" w:hAnsiTheme="minorEastAsia" w:cs="宋体"/>
                <w:color w:val="000000" w:themeColor="text1"/>
                <w:kern w:val="0"/>
              </w:rPr>
              <w:t>格力电器</w:t>
            </w:r>
          </w:p>
        </w:tc>
        <w:tc>
          <w:tcPr>
            <w:tcW w:w="1276" w:type="dxa"/>
            <w:vAlign w:val="center"/>
          </w:tcPr>
          <w:p w:rsidR="00206973" w:rsidRDefault="006E1FC7">
            <w:pPr>
              <w:jc w:val="right"/>
            </w:pPr>
            <w:r>
              <w:rPr>
                <w:rFonts w:asciiTheme="minorEastAsia" w:eastAsiaTheme="minorEastAsia" w:hAnsiTheme="minorEastAsia" w:cs="宋体"/>
                <w:color w:val="000000" w:themeColor="text1"/>
                <w:kern w:val="0"/>
              </w:rPr>
              <w:t>2,688,224</w:t>
            </w:r>
          </w:p>
        </w:tc>
        <w:tc>
          <w:tcPr>
            <w:tcW w:w="1842" w:type="dxa"/>
            <w:vAlign w:val="center"/>
          </w:tcPr>
          <w:p w:rsidR="00206973" w:rsidRDefault="006E1FC7">
            <w:pPr>
              <w:jc w:val="right"/>
            </w:pPr>
            <w:r>
              <w:rPr>
                <w:rFonts w:asciiTheme="minorEastAsia" w:eastAsiaTheme="minorEastAsia" w:hAnsiTheme="minorEastAsia" w:cs="宋体"/>
                <w:color w:val="000000" w:themeColor="text1"/>
                <w:kern w:val="0"/>
              </w:rPr>
              <w:t>126,911,055.04</w:t>
            </w:r>
          </w:p>
        </w:tc>
        <w:tc>
          <w:tcPr>
            <w:tcW w:w="1616" w:type="dxa"/>
            <w:vAlign w:val="center"/>
          </w:tcPr>
          <w:p w:rsidR="00206973" w:rsidRDefault="006E1FC7">
            <w:pPr>
              <w:jc w:val="right"/>
            </w:pPr>
            <w:r>
              <w:rPr>
                <w:rFonts w:asciiTheme="minorEastAsia" w:eastAsiaTheme="minorEastAsia" w:hAnsiTheme="minorEastAsia" w:cs="宋体"/>
                <w:color w:val="000000" w:themeColor="text1"/>
                <w:kern w:val="0"/>
              </w:rPr>
              <w:t>2.76</w:t>
            </w:r>
          </w:p>
        </w:tc>
      </w:tr>
      <w:tr w:rsidR="00206973">
        <w:tc>
          <w:tcPr>
            <w:tcW w:w="817" w:type="dxa"/>
            <w:vAlign w:val="center"/>
          </w:tcPr>
          <w:p w:rsidR="00206973" w:rsidRDefault="006E1FC7">
            <w:pPr>
              <w:jc w:val="center"/>
            </w:pPr>
            <w:r>
              <w:rPr>
                <w:rFonts w:asciiTheme="minorEastAsia" w:eastAsiaTheme="minorEastAsia" w:hAnsiTheme="minorEastAsia" w:cs="宋体"/>
                <w:color w:val="000000" w:themeColor="text1"/>
                <w:kern w:val="0"/>
              </w:rPr>
              <w:t>4</w:t>
            </w:r>
          </w:p>
        </w:tc>
        <w:tc>
          <w:tcPr>
            <w:tcW w:w="1276" w:type="dxa"/>
            <w:vAlign w:val="center"/>
          </w:tcPr>
          <w:p w:rsidR="00206973" w:rsidRDefault="006E1FC7">
            <w:pPr>
              <w:jc w:val="center"/>
            </w:pPr>
            <w:r>
              <w:rPr>
                <w:rFonts w:asciiTheme="minorEastAsia" w:eastAsiaTheme="minorEastAsia" w:hAnsiTheme="minorEastAsia" w:cs="宋体"/>
                <w:color w:val="000000" w:themeColor="text1"/>
                <w:kern w:val="0"/>
              </w:rPr>
              <w:t>002415</w:t>
            </w:r>
          </w:p>
        </w:tc>
        <w:tc>
          <w:tcPr>
            <w:tcW w:w="1701" w:type="dxa"/>
            <w:vAlign w:val="center"/>
          </w:tcPr>
          <w:p w:rsidR="00206973" w:rsidRDefault="006E1FC7">
            <w:pPr>
              <w:jc w:val="center"/>
            </w:pPr>
            <w:r>
              <w:rPr>
                <w:rFonts w:asciiTheme="minorEastAsia" w:eastAsiaTheme="minorEastAsia" w:hAnsiTheme="minorEastAsia" w:cs="宋体"/>
                <w:color w:val="000000" w:themeColor="text1"/>
                <w:kern w:val="0"/>
              </w:rPr>
              <w:t>海康威视</w:t>
            </w:r>
          </w:p>
        </w:tc>
        <w:tc>
          <w:tcPr>
            <w:tcW w:w="1276" w:type="dxa"/>
            <w:vAlign w:val="center"/>
          </w:tcPr>
          <w:p w:rsidR="00206973" w:rsidRDefault="006E1FC7">
            <w:pPr>
              <w:jc w:val="right"/>
            </w:pPr>
            <w:r>
              <w:rPr>
                <w:rFonts w:asciiTheme="minorEastAsia" w:eastAsiaTheme="minorEastAsia" w:hAnsiTheme="minorEastAsia" w:cs="宋体"/>
                <w:color w:val="000000" w:themeColor="text1"/>
                <w:kern w:val="0"/>
              </w:rPr>
              <w:t>3,486,367</w:t>
            </w:r>
          </w:p>
        </w:tc>
        <w:tc>
          <w:tcPr>
            <w:tcW w:w="1842" w:type="dxa"/>
            <w:vAlign w:val="center"/>
          </w:tcPr>
          <w:p w:rsidR="00206973" w:rsidRDefault="006E1FC7">
            <w:pPr>
              <w:jc w:val="right"/>
            </w:pPr>
            <w:r>
              <w:rPr>
                <w:rFonts w:asciiTheme="minorEastAsia" w:eastAsiaTheme="minorEastAsia" w:hAnsiTheme="minorEastAsia" w:cs="宋体"/>
                <w:color w:val="000000" w:themeColor="text1"/>
                <w:kern w:val="0"/>
              </w:rPr>
              <w:t>122,266,890.69</w:t>
            </w:r>
          </w:p>
        </w:tc>
        <w:tc>
          <w:tcPr>
            <w:tcW w:w="1616" w:type="dxa"/>
            <w:vAlign w:val="center"/>
          </w:tcPr>
          <w:p w:rsidR="00206973" w:rsidRDefault="006E1FC7">
            <w:pPr>
              <w:jc w:val="right"/>
            </w:pPr>
            <w:r>
              <w:rPr>
                <w:rFonts w:asciiTheme="minorEastAsia" w:eastAsiaTheme="minorEastAsia" w:hAnsiTheme="minorEastAsia" w:cs="宋体"/>
                <w:color w:val="000000" w:themeColor="text1"/>
                <w:kern w:val="0"/>
              </w:rPr>
              <w:t>2.66</w:t>
            </w:r>
          </w:p>
        </w:tc>
      </w:tr>
      <w:tr w:rsidR="00206973">
        <w:tc>
          <w:tcPr>
            <w:tcW w:w="817" w:type="dxa"/>
            <w:vAlign w:val="center"/>
          </w:tcPr>
          <w:p w:rsidR="00206973" w:rsidRDefault="006E1FC7">
            <w:pPr>
              <w:jc w:val="center"/>
            </w:pPr>
            <w:r>
              <w:rPr>
                <w:rFonts w:asciiTheme="minorEastAsia" w:eastAsiaTheme="minorEastAsia" w:hAnsiTheme="minorEastAsia" w:cs="宋体"/>
                <w:color w:val="000000" w:themeColor="text1"/>
                <w:kern w:val="0"/>
              </w:rPr>
              <w:t>5</w:t>
            </w:r>
          </w:p>
        </w:tc>
        <w:tc>
          <w:tcPr>
            <w:tcW w:w="1276" w:type="dxa"/>
            <w:vAlign w:val="center"/>
          </w:tcPr>
          <w:p w:rsidR="00206973" w:rsidRDefault="006E1FC7">
            <w:pPr>
              <w:jc w:val="center"/>
            </w:pPr>
            <w:r>
              <w:rPr>
                <w:rFonts w:asciiTheme="minorEastAsia" w:eastAsiaTheme="minorEastAsia" w:hAnsiTheme="minorEastAsia" w:cs="宋体"/>
                <w:color w:val="000000" w:themeColor="text1"/>
                <w:kern w:val="0"/>
              </w:rPr>
              <w:t>600519</w:t>
            </w:r>
          </w:p>
        </w:tc>
        <w:tc>
          <w:tcPr>
            <w:tcW w:w="1701" w:type="dxa"/>
            <w:vAlign w:val="center"/>
          </w:tcPr>
          <w:p w:rsidR="00206973" w:rsidRDefault="006E1FC7">
            <w:pPr>
              <w:jc w:val="center"/>
            </w:pPr>
            <w:r>
              <w:rPr>
                <w:rFonts w:asciiTheme="minorEastAsia" w:eastAsiaTheme="minorEastAsia" w:hAnsiTheme="minorEastAsia" w:cs="宋体"/>
                <w:color w:val="000000" w:themeColor="text1"/>
                <w:kern w:val="0"/>
              </w:rPr>
              <w:t>贵州茅台</w:t>
            </w:r>
          </w:p>
        </w:tc>
        <w:tc>
          <w:tcPr>
            <w:tcW w:w="1276" w:type="dxa"/>
            <w:vAlign w:val="center"/>
          </w:tcPr>
          <w:p w:rsidR="00206973" w:rsidRDefault="006E1FC7">
            <w:pPr>
              <w:jc w:val="right"/>
            </w:pPr>
            <w:r>
              <w:rPr>
                <w:rFonts w:asciiTheme="minorEastAsia" w:eastAsiaTheme="minorEastAsia" w:hAnsiTheme="minorEastAsia" w:cs="宋体"/>
                <w:color w:val="000000" w:themeColor="text1"/>
                <w:kern w:val="0"/>
              </w:rPr>
              <w:t>133,531</w:t>
            </w:r>
          </w:p>
        </w:tc>
        <w:tc>
          <w:tcPr>
            <w:tcW w:w="1842" w:type="dxa"/>
            <w:vAlign w:val="center"/>
          </w:tcPr>
          <w:p w:rsidR="00206973" w:rsidRDefault="006E1FC7">
            <w:pPr>
              <w:jc w:val="right"/>
            </w:pPr>
            <w:r>
              <w:rPr>
                <w:rFonts w:asciiTheme="minorEastAsia" w:eastAsiaTheme="minorEastAsia" w:hAnsiTheme="minorEastAsia" w:cs="宋体"/>
                <w:color w:val="000000" w:themeColor="text1"/>
                <w:kern w:val="0"/>
              </w:rPr>
              <w:t>114,034,138.69</w:t>
            </w:r>
          </w:p>
        </w:tc>
        <w:tc>
          <w:tcPr>
            <w:tcW w:w="1616" w:type="dxa"/>
            <w:vAlign w:val="center"/>
          </w:tcPr>
          <w:p w:rsidR="00206973" w:rsidRDefault="006E1FC7">
            <w:pPr>
              <w:jc w:val="right"/>
            </w:pPr>
            <w:r>
              <w:rPr>
                <w:rFonts w:asciiTheme="minorEastAsia" w:eastAsiaTheme="minorEastAsia" w:hAnsiTheme="minorEastAsia" w:cs="宋体"/>
                <w:color w:val="000000" w:themeColor="text1"/>
                <w:kern w:val="0"/>
              </w:rPr>
              <w:t>2.48</w:t>
            </w:r>
          </w:p>
        </w:tc>
      </w:tr>
      <w:tr w:rsidR="00206973">
        <w:tc>
          <w:tcPr>
            <w:tcW w:w="817" w:type="dxa"/>
            <w:vAlign w:val="center"/>
          </w:tcPr>
          <w:p w:rsidR="00206973" w:rsidRDefault="006E1FC7">
            <w:pPr>
              <w:jc w:val="center"/>
            </w:pPr>
            <w:r>
              <w:rPr>
                <w:rFonts w:asciiTheme="minorEastAsia" w:eastAsiaTheme="minorEastAsia" w:hAnsiTheme="minorEastAsia" w:cs="宋体"/>
                <w:color w:val="000000" w:themeColor="text1"/>
                <w:kern w:val="0"/>
              </w:rPr>
              <w:t>6</w:t>
            </w:r>
          </w:p>
        </w:tc>
        <w:tc>
          <w:tcPr>
            <w:tcW w:w="1276" w:type="dxa"/>
            <w:vAlign w:val="center"/>
          </w:tcPr>
          <w:p w:rsidR="00206973" w:rsidRDefault="006E1FC7">
            <w:pPr>
              <w:jc w:val="center"/>
            </w:pPr>
            <w:r>
              <w:rPr>
                <w:rFonts w:asciiTheme="minorEastAsia" w:eastAsiaTheme="minorEastAsia" w:hAnsiTheme="minorEastAsia" w:cs="宋体"/>
                <w:color w:val="000000" w:themeColor="text1"/>
                <w:kern w:val="0"/>
              </w:rPr>
              <w:t>002614</w:t>
            </w:r>
          </w:p>
        </w:tc>
        <w:tc>
          <w:tcPr>
            <w:tcW w:w="1701" w:type="dxa"/>
            <w:vAlign w:val="center"/>
          </w:tcPr>
          <w:p w:rsidR="00206973" w:rsidRDefault="006E1FC7">
            <w:pPr>
              <w:jc w:val="center"/>
            </w:pPr>
            <w:r>
              <w:rPr>
                <w:rFonts w:asciiTheme="minorEastAsia" w:eastAsiaTheme="minorEastAsia" w:hAnsiTheme="minorEastAsia" w:cs="宋体"/>
                <w:color w:val="000000" w:themeColor="text1"/>
                <w:kern w:val="0"/>
              </w:rPr>
              <w:t>奥佳华</w:t>
            </w:r>
          </w:p>
        </w:tc>
        <w:tc>
          <w:tcPr>
            <w:tcW w:w="1276" w:type="dxa"/>
            <w:vAlign w:val="center"/>
          </w:tcPr>
          <w:p w:rsidR="00206973" w:rsidRDefault="006E1FC7">
            <w:pPr>
              <w:jc w:val="right"/>
            </w:pPr>
            <w:r>
              <w:rPr>
                <w:rFonts w:asciiTheme="minorEastAsia" w:eastAsiaTheme="minorEastAsia" w:hAnsiTheme="minorEastAsia" w:cs="宋体"/>
                <w:color w:val="000000" w:themeColor="text1"/>
                <w:kern w:val="0"/>
              </w:rPr>
              <w:t>4,984,875</w:t>
            </w:r>
          </w:p>
        </w:tc>
        <w:tc>
          <w:tcPr>
            <w:tcW w:w="1842" w:type="dxa"/>
            <w:vAlign w:val="center"/>
          </w:tcPr>
          <w:p w:rsidR="00206973" w:rsidRDefault="006E1FC7">
            <w:pPr>
              <w:jc w:val="right"/>
            </w:pPr>
            <w:r>
              <w:rPr>
                <w:rFonts w:asciiTheme="minorEastAsia" w:eastAsiaTheme="minorEastAsia" w:hAnsiTheme="minorEastAsia" w:cs="宋体"/>
                <w:color w:val="000000" w:themeColor="text1"/>
                <w:kern w:val="0"/>
              </w:rPr>
              <w:t>104,732,223.75</w:t>
            </w:r>
          </w:p>
        </w:tc>
        <w:tc>
          <w:tcPr>
            <w:tcW w:w="1616" w:type="dxa"/>
            <w:vAlign w:val="center"/>
          </w:tcPr>
          <w:p w:rsidR="00206973" w:rsidRDefault="006E1FC7">
            <w:pPr>
              <w:jc w:val="right"/>
            </w:pPr>
            <w:r>
              <w:rPr>
                <w:rFonts w:asciiTheme="minorEastAsia" w:eastAsiaTheme="minorEastAsia" w:hAnsiTheme="minorEastAsia" w:cs="宋体"/>
                <w:color w:val="000000" w:themeColor="text1"/>
                <w:kern w:val="0"/>
              </w:rPr>
              <w:t>2.28</w:t>
            </w:r>
          </w:p>
        </w:tc>
      </w:tr>
      <w:tr w:rsidR="00206973">
        <w:tc>
          <w:tcPr>
            <w:tcW w:w="817" w:type="dxa"/>
            <w:vAlign w:val="center"/>
          </w:tcPr>
          <w:p w:rsidR="00206973" w:rsidRDefault="006E1FC7">
            <w:pPr>
              <w:jc w:val="center"/>
            </w:pPr>
            <w:r>
              <w:rPr>
                <w:rFonts w:asciiTheme="minorEastAsia" w:eastAsiaTheme="minorEastAsia" w:hAnsiTheme="minorEastAsia" w:cs="宋体"/>
                <w:color w:val="000000" w:themeColor="text1"/>
                <w:kern w:val="0"/>
              </w:rPr>
              <w:t>7</w:t>
            </w:r>
          </w:p>
        </w:tc>
        <w:tc>
          <w:tcPr>
            <w:tcW w:w="1276" w:type="dxa"/>
            <w:vAlign w:val="center"/>
          </w:tcPr>
          <w:p w:rsidR="00206973" w:rsidRDefault="006E1FC7">
            <w:pPr>
              <w:jc w:val="center"/>
            </w:pPr>
            <w:r>
              <w:rPr>
                <w:rFonts w:asciiTheme="minorEastAsia" w:eastAsiaTheme="minorEastAsia" w:hAnsiTheme="minorEastAsia" w:cs="宋体"/>
                <w:color w:val="000000" w:themeColor="text1"/>
                <w:kern w:val="0"/>
              </w:rPr>
              <w:t>002798</w:t>
            </w:r>
          </w:p>
        </w:tc>
        <w:tc>
          <w:tcPr>
            <w:tcW w:w="1701" w:type="dxa"/>
            <w:vAlign w:val="center"/>
          </w:tcPr>
          <w:p w:rsidR="00206973" w:rsidRDefault="006E1FC7">
            <w:pPr>
              <w:jc w:val="center"/>
            </w:pPr>
            <w:r>
              <w:rPr>
                <w:rFonts w:asciiTheme="minorEastAsia" w:eastAsiaTheme="minorEastAsia" w:hAnsiTheme="minorEastAsia" w:cs="宋体"/>
                <w:color w:val="000000" w:themeColor="text1"/>
                <w:kern w:val="0"/>
              </w:rPr>
              <w:t>帝欧家居</w:t>
            </w:r>
          </w:p>
        </w:tc>
        <w:tc>
          <w:tcPr>
            <w:tcW w:w="1276" w:type="dxa"/>
            <w:vAlign w:val="center"/>
          </w:tcPr>
          <w:p w:rsidR="00206973" w:rsidRDefault="006E1FC7">
            <w:pPr>
              <w:jc w:val="right"/>
            </w:pPr>
            <w:r>
              <w:rPr>
                <w:rFonts w:asciiTheme="minorEastAsia" w:eastAsiaTheme="minorEastAsia" w:hAnsiTheme="minorEastAsia" w:cs="宋体"/>
                <w:color w:val="000000" w:themeColor="text1"/>
                <w:kern w:val="0"/>
              </w:rPr>
              <w:t>4,366,292</w:t>
            </w:r>
          </w:p>
        </w:tc>
        <w:tc>
          <w:tcPr>
            <w:tcW w:w="1842" w:type="dxa"/>
            <w:vAlign w:val="center"/>
          </w:tcPr>
          <w:p w:rsidR="00206973" w:rsidRDefault="006E1FC7">
            <w:pPr>
              <w:jc w:val="right"/>
            </w:pPr>
            <w:r>
              <w:rPr>
                <w:rFonts w:asciiTheme="minorEastAsia" w:eastAsiaTheme="minorEastAsia" w:hAnsiTheme="minorEastAsia" w:cs="宋体"/>
                <w:color w:val="000000" w:themeColor="text1"/>
                <w:kern w:val="0"/>
              </w:rPr>
              <w:t>104,354,378.80</w:t>
            </w:r>
          </w:p>
        </w:tc>
        <w:tc>
          <w:tcPr>
            <w:tcW w:w="1616" w:type="dxa"/>
            <w:vAlign w:val="center"/>
          </w:tcPr>
          <w:p w:rsidR="00206973" w:rsidRDefault="006E1FC7">
            <w:pPr>
              <w:jc w:val="right"/>
            </w:pPr>
            <w:r>
              <w:rPr>
                <w:rFonts w:asciiTheme="minorEastAsia" w:eastAsiaTheme="minorEastAsia" w:hAnsiTheme="minorEastAsia" w:cs="宋体"/>
                <w:color w:val="000000" w:themeColor="text1"/>
                <w:kern w:val="0"/>
              </w:rPr>
              <w:t>2.27</w:t>
            </w:r>
          </w:p>
        </w:tc>
      </w:tr>
      <w:tr w:rsidR="00206973">
        <w:tc>
          <w:tcPr>
            <w:tcW w:w="817" w:type="dxa"/>
            <w:vAlign w:val="center"/>
          </w:tcPr>
          <w:p w:rsidR="00206973" w:rsidRDefault="006E1FC7">
            <w:pPr>
              <w:jc w:val="center"/>
            </w:pPr>
            <w:r>
              <w:rPr>
                <w:rFonts w:asciiTheme="minorEastAsia" w:eastAsiaTheme="minorEastAsia" w:hAnsiTheme="minorEastAsia" w:cs="宋体"/>
                <w:color w:val="000000" w:themeColor="text1"/>
                <w:kern w:val="0"/>
              </w:rPr>
              <w:t>8</w:t>
            </w:r>
          </w:p>
        </w:tc>
        <w:tc>
          <w:tcPr>
            <w:tcW w:w="1276" w:type="dxa"/>
            <w:vAlign w:val="center"/>
          </w:tcPr>
          <w:p w:rsidR="00206973" w:rsidRDefault="006E1FC7">
            <w:pPr>
              <w:jc w:val="center"/>
            </w:pPr>
            <w:r>
              <w:rPr>
                <w:rFonts w:asciiTheme="minorEastAsia" w:eastAsiaTheme="minorEastAsia" w:hAnsiTheme="minorEastAsia" w:cs="宋体"/>
                <w:color w:val="000000" w:themeColor="text1"/>
                <w:kern w:val="0"/>
              </w:rPr>
              <w:t>300383</w:t>
            </w:r>
          </w:p>
        </w:tc>
        <w:tc>
          <w:tcPr>
            <w:tcW w:w="1701" w:type="dxa"/>
            <w:vAlign w:val="center"/>
          </w:tcPr>
          <w:p w:rsidR="00206973" w:rsidRDefault="006E1FC7">
            <w:pPr>
              <w:jc w:val="center"/>
            </w:pPr>
            <w:r>
              <w:rPr>
                <w:rFonts w:asciiTheme="minorEastAsia" w:eastAsiaTheme="minorEastAsia" w:hAnsiTheme="minorEastAsia" w:cs="宋体"/>
                <w:color w:val="000000" w:themeColor="text1"/>
                <w:kern w:val="0"/>
              </w:rPr>
              <w:t>光环新网</w:t>
            </w:r>
          </w:p>
        </w:tc>
        <w:tc>
          <w:tcPr>
            <w:tcW w:w="1276" w:type="dxa"/>
            <w:vAlign w:val="center"/>
          </w:tcPr>
          <w:p w:rsidR="00206973" w:rsidRDefault="006E1FC7">
            <w:pPr>
              <w:jc w:val="right"/>
            </w:pPr>
            <w:r>
              <w:rPr>
                <w:rFonts w:asciiTheme="minorEastAsia" w:eastAsiaTheme="minorEastAsia" w:hAnsiTheme="minorEastAsia" w:cs="宋体"/>
                <w:color w:val="000000" w:themeColor="text1"/>
                <w:kern w:val="0"/>
              </w:rPr>
              <w:t>5,500,434</w:t>
            </w:r>
          </w:p>
        </w:tc>
        <w:tc>
          <w:tcPr>
            <w:tcW w:w="1842" w:type="dxa"/>
            <w:vAlign w:val="center"/>
          </w:tcPr>
          <w:p w:rsidR="00206973" w:rsidRDefault="006E1FC7">
            <w:pPr>
              <w:jc w:val="right"/>
            </w:pPr>
            <w:r>
              <w:rPr>
                <w:rFonts w:asciiTheme="minorEastAsia" w:eastAsiaTheme="minorEastAsia" w:hAnsiTheme="minorEastAsia" w:cs="宋体"/>
                <w:color w:val="000000" w:themeColor="text1"/>
                <w:kern w:val="0"/>
              </w:rPr>
              <w:t>103,133,137.50</w:t>
            </w:r>
          </w:p>
        </w:tc>
        <w:tc>
          <w:tcPr>
            <w:tcW w:w="1616" w:type="dxa"/>
            <w:vAlign w:val="center"/>
          </w:tcPr>
          <w:p w:rsidR="00206973" w:rsidRDefault="006E1FC7">
            <w:pPr>
              <w:jc w:val="right"/>
            </w:pPr>
            <w:r>
              <w:rPr>
                <w:rFonts w:asciiTheme="minorEastAsia" w:eastAsiaTheme="minorEastAsia" w:hAnsiTheme="minorEastAsia" w:cs="宋体"/>
                <w:color w:val="000000" w:themeColor="text1"/>
                <w:kern w:val="0"/>
              </w:rPr>
              <w:t>2.25</w:t>
            </w:r>
          </w:p>
        </w:tc>
      </w:tr>
      <w:tr w:rsidR="00206973">
        <w:tc>
          <w:tcPr>
            <w:tcW w:w="817" w:type="dxa"/>
            <w:vAlign w:val="center"/>
          </w:tcPr>
          <w:p w:rsidR="00206973" w:rsidRDefault="006E1FC7">
            <w:pPr>
              <w:jc w:val="center"/>
            </w:pPr>
            <w:r>
              <w:rPr>
                <w:rFonts w:asciiTheme="minorEastAsia" w:eastAsiaTheme="minorEastAsia" w:hAnsiTheme="minorEastAsia" w:cs="宋体"/>
                <w:color w:val="000000" w:themeColor="text1"/>
                <w:kern w:val="0"/>
              </w:rPr>
              <w:t>9</w:t>
            </w:r>
          </w:p>
        </w:tc>
        <w:tc>
          <w:tcPr>
            <w:tcW w:w="1276" w:type="dxa"/>
            <w:vAlign w:val="center"/>
          </w:tcPr>
          <w:p w:rsidR="00206973" w:rsidRDefault="006E1FC7">
            <w:pPr>
              <w:jc w:val="center"/>
            </w:pPr>
            <w:r>
              <w:rPr>
                <w:rFonts w:asciiTheme="minorEastAsia" w:eastAsiaTheme="minorEastAsia" w:hAnsiTheme="minorEastAsia" w:cs="宋体"/>
                <w:color w:val="000000" w:themeColor="text1"/>
                <w:kern w:val="0"/>
              </w:rPr>
              <w:t>601222</w:t>
            </w:r>
          </w:p>
        </w:tc>
        <w:tc>
          <w:tcPr>
            <w:tcW w:w="1701" w:type="dxa"/>
            <w:vAlign w:val="center"/>
          </w:tcPr>
          <w:p w:rsidR="00206973" w:rsidRDefault="006E1FC7">
            <w:pPr>
              <w:jc w:val="center"/>
            </w:pPr>
            <w:r>
              <w:rPr>
                <w:rFonts w:asciiTheme="minorEastAsia" w:eastAsiaTheme="minorEastAsia" w:hAnsiTheme="minorEastAsia" w:cs="宋体"/>
                <w:color w:val="000000" w:themeColor="text1"/>
                <w:kern w:val="0"/>
              </w:rPr>
              <w:t>林洋能源</w:t>
            </w:r>
          </w:p>
        </w:tc>
        <w:tc>
          <w:tcPr>
            <w:tcW w:w="1276" w:type="dxa"/>
            <w:vAlign w:val="center"/>
          </w:tcPr>
          <w:p w:rsidR="00206973" w:rsidRDefault="006E1FC7">
            <w:pPr>
              <w:jc w:val="right"/>
            </w:pPr>
            <w:r>
              <w:rPr>
                <w:rFonts w:asciiTheme="minorEastAsia" w:eastAsiaTheme="minorEastAsia" w:hAnsiTheme="minorEastAsia" w:cs="宋体"/>
                <w:color w:val="000000" w:themeColor="text1"/>
                <w:kern w:val="0"/>
              </w:rPr>
              <w:t>17,497,706</w:t>
            </w:r>
          </w:p>
        </w:tc>
        <w:tc>
          <w:tcPr>
            <w:tcW w:w="1842" w:type="dxa"/>
            <w:vAlign w:val="center"/>
          </w:tcPr>
          <w:p w:rsidR="00206973" w:rsidRDefault="006E1FC7">
            <w:pPr>
              <w:jc w:val="right"/>
            </w:pPr>
            <w:r>
              <w:rPr>
                <w:rFonts w:asciiTheme="minorEastAsia" w:eastAsiaTheme="minorEastAsia" w:hAnsiTheme="minorEastAsia" w:cs="宋体"/>
                <w:color w:val="000000" w:themeColor="text1"/>
                <w:kern w:val="0"/>
              </w:rPr>
              <w:t>102,011,625.98</w:t>
            </w:r>
          </w:p>
        </w:tc>
        <w:tc>
          <w:tcPr>
            <w:tcW w:w="1616" w:type="dxa"/>
            <w:vAlign w:val="center"/>
          </w:tcPr>
          <w:p w:rsidR="00206973" w:rsidRDefault="006E1FC7">
            <w:pPr>
              <w:jc w:val="right"/>
            </w:pPr>
            <w:r>
              <w:rPr>
                <w:rFonts w:asciiTheme="minorEastAsia" w:eastAsiaTheme="minorEastAsia" w:hAnsiTheme="minorEastAsia" w:cs="宋体"/>
                <w:color w:val="000000" w:themeColor="text1"/>
                <w:kern w:val="0"/>
              </w:rPr>
              <w:t>2.22</w:t>
            </w:r>
          </w:p>
        </w:tc>
      </w:tr>
      <w:tr w:rsidR="00206973">
        <w:tc>
          <w:tcPr>
            <w:tcW w:w="817" w:type="dxa"/>
            <w:vAlign w:val="center"/>
          </w:tcPr>
          <w:p w:rsidR="00206973" w:rsidRDefault="006E1FC7">
            <w:pPr>
              <w:jc w:val="center"/>
            </w:pPr>
            <w:r>
              <w:rPr>
                <w:rFonts w:asciiTheme="minorEastAsia" w:eastAsiaTheme="minorEastAsia" w:hAnsiTheme="minorEastAsia" w:cs="宋体"/>
                <w:color w:val="000000" w:themeColor="text1"/>
                <w:kern w:val="0"/>
              </w:rPr>
              <w:t>10</w:t>
            </w:r>
          </w:p>
        </w:tc>
        <w:tc>
          <w:tcPr>
            <w:tcW w:w="1276" w:type="dxa"/>
            <w:vAlign w:val="center"/>
          </w:tcPr>
          <w:p w:rsidR="00206973" w:rsidRDefault="006E1FC7">
            <w:pPr>
              <w:jc w:val="center"/>
            </w:pPr>
            <w:r>
              <w:rPr>
                <w:rFonts w:asciiTheme="minorEastAsia" w:eastAsiaTheme="minorEastAsia" w:hAnsiTheme="minorEastAsia" w:cs="宋体"/>
                <w:color w:val="000000" w:themeColor="text1"/>
                <w:kern w:val="0"/>
              </w:rPr>
              <w:t>000921</w:t>
            </w:r>
          </w:p>
        </w:tc>
        <w:tc>
          <w:tcPr>
            <w:tcW w:w="1701" w:type="dxa"/>
            <w:vAlign w:val="center"/>
          </w:tcPr>
          <w:p w:rsidR="00206973" w:rsidRDefault="006E1FC7">
            <w:pPr>
              <w:jc w:val="center"/>
            </w:pPr>
            <w:r>
              <w:rPr>
                <w:rFonts w:asciiTheme="minorEastAsia" w:eastAsiaTheme="minorEastAsia" w:hAnsiTheme="minorEastAsia" w:cs="宋体"/>
                <w:color w:val="000000" w:themeColor="text1"/>
                <w:kern w:val="0"/>
              </w:rPr>
              <w:t>海信家电</w:t>
            </w:r>
          </w:p>
        </w:tc>
        <w:tc>
          <w:tcPr>
            <w:tcW w:w="1276" w:type="dxa"/>
            <w:vAlign w:val="center"/>
          </w:tcPr>
          <w:p w:rsidR="00206973" w:rsidRDefault="006E1FC7">
            <w:pPr>
              <w:jc w:val="right"/>
            </w:pPr>
            <w:r>
              <w:rPr>
                <w:rFonts w:asciiTheme="minorEastAsia" w:eastAsiaTheme="minorEastAsia" w:hAnsiTheme="minorEastAsia" w:cs="宋体"/>
                <w:color w:val="000000" w:themeColor="text1"/>
                <w:kern w:val="0"/>
              </w:rPr>
              <w:t>7,517,651</w:t>
            </w:r>
          </w:p>
        </w:tc>
        <w:tc>
          <w:tcPr>
            <w:tcW w:w="1842" w:type="dxa"/>
            <w:vAlign w:val="center"/>
          </w:tcPr>
          <w:p w:rsidR="00206973" w:rsidRDefault="006E1FC7">
            <w:pPr>
              <w:jc w:val="right"/>
            </w:pPr>
            <w:r>
              <w:rPr>
                <w:rFonts w:asciiTheme="minorEastAsia" w:eastAsiaTheme="minorEastAsia" w:hAnsiTheme="minorEastAsia" w:cs="宋体"/>
                <w:color w:val="000000" w:themeColor="text1"/>
                <w:kern w:val="0"/>
              </w:rPr>
              <w:t>101,187,582.46</w:t>
            </w:r>
          </w:p>
        </w:tc>
        <w:tc>
          <w:tcPr>
            <w:tcW w:w="1616" w:type="dxa"/>
            <w:vAlign w:val="center"/>
          </w:tcPr>
          <w:p w:rsidR="00206973" w:rsidRDefault="006E1FC7">
            <w:pPr>
              <w:jc w:val="right"/>
            </w:pPr>
            <w:r>
              <w:rPr>
                <w:rFonts w:asciiTheme="minorEastAsia" w:eastAsiaTheme="minorEastAsia" w:hAnsiTheme="minorEastAsia" w:cs="宋体"/>
                <w:color w:val="000000" w:themeColor="text1"/>
                <w:kern w:val="0"/>
              </w:rPr>
              <w:t>2.20</w:t>
            </w:r>
          </w:p>
        </w:tc>
      </w:tr>
    </w:tbl>
    <w:p w:rsidR="00206973" w:rsidRDefault="002069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8"/>
        <w:tblW w:w="8755" w:type="dxa"/>
        <w:jc w:val="center"/>
        <w:tblLayout w:type="fixed"/>
        <w:tblLook w:val="04A0" w:firstRow="1" w:lastRow="0" w:firstColumn="1" w:lastColumn="0" w:noHBand="0" w:noVBand="1"/>
      </w:tblPr>
      <w:tblGrid>
        <w:gridCol w:w="817"/>
        <w:gridCol w:w="3260"/>
        <w:gridCol w:w="2949"/>
        <w:gridCol w:w="1729"/>
      </w:tblGrid>
      <w:tr w:rsidR="00206973">
        <w:trPr>
          <w:jc w:val="center"/>
        </w:trPr>
        <w:tc>
          <w:tcPr>
            <w:tcW w:w="817"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3260"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债券品种</w:t>
            </w:r>
          </w:p>
        </w:tc>
        <w:tc>
          <w:tcPr>
            <w:tcW w:w="2949"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c>
          <w:tcPr>
            <w:tcW w:w="1729"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206973">
        <w:trPr>
          <w:jc w:val="center"/>
        </w:trPr>
        <w:tc>
          <w:tcPr>
            <w:tcW w:w="817"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p>
        </w:tc>
        <w:tc>
          <w:tcPr>
            <w:tcW w:w="3260" w:type="dxa"/>
            <w:vAlign w:val="center"/>
          </w:tcPr>
          <w:p w:rsidR="00206973" w:rsidRDefault="006E1FC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国家债券</w:t>
            </w:r>
          </w:p>
        </w:tc>
        <w:tc>
          <w:tcPr>
            <w:tcW w:w="294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jc w:val="center"/>
        </w:trPr>
        <w:tc>
          <w:tcPr>
            <w:tcW w:w="817"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p>
        </w:tc>
        <w:tc>
          <w:tcPr>
            <w:tcW w:w="3260" w:type="dxa"/>
            <w:vAlign w:val="center"/>
          </w:tcPr>
          <w:p w:rsidR="00206973" w:rsidRDefault="006E1FC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央行票据</w:t>
            </w:r>
          </w:p>
        </w:tc>
        <w:tc>
          <w:tcPr>
            <w:tcW w:w="294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jc w:val="center"/>
        </w:trPr>
        <w:tc>
          <w:tcPr>
            <w:tcW w:w="817"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260" w:type="dxa"/>
            <w:vAlign w:val="center"/>
          </w:tcPr>
          <w:p w:rsidR="00206973" w:rsidRDefault="006E1FC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金融债券</w:t>
            </w:r>
          </w:p>
        </w:tc>
        <w:tc>
          <w:tcPr>
            <w:tcW w:w="294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jc w:val="center"/>
        </w:trPr>
        <w:tc>
          <w:tcPr>
            <w:tcW w:w="817" w:type="dxa"/>
            <w:vAlign w:val="center"/>
          </w:tcPr>
          <w:p w:rsidR="00206973" w:rsidRDefault="00206973">
            <w:pPr>
              <w:spacing w:before="29" w:line="360" w:lineRule="auto"/>
              <w:ind w:left="17"/>
              <w:jc w:val="center"/>
              <w:rPr>
                <w:rFonts w:asciiTheme="minorEastAsia" w:eastAsiaTheme="minorEastAsia" w:hAnsiTheme="minorEastAsia" w:cs="宋体"/>
                <w:color w:val="000000" w:themeColor="text1"/>
                <w:kern w:val="0"/>
              </w:rPr>
            </w:pPr>
          </w:p>
        </w:tc>
        <w:tc>
          <w:tcPr>
            <w:tcW w:w="3260" w:type="dxa"/>
            <w:vAlign w:val="center"/>
          </w:tcPr>
          <w:p w:rsidR="00206973" w:rsidRDefault="006E1FC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其中：政策性金融债</w:t>
            </w:r>
          </w:p>
        </w:tc>
        <w:tc>
          <w:tcPr>
            <w:tcW w:w="294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jc w:val="center"/>
        </w:trPr>
        <w:tc>
          <w:tcPr>
            <w:tcW w:w="817"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260" w:type="dxa"/>
            <w:vAlign w:val="center"/>
          </w:tcPr>
          <w:p w:rsidR="00206973" w:rsidRDefault="006E1FC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企业债券</w:t>
            </w:r>
          </w:p>
        </w:tc>
        <w:tc>
          <w:tcPr>
            <w:tcW w:w="294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jc w:val="center"/>
        </w:trPr>
        <w:tc>
          <w:tcPr>
            <w:tcW w:w="817"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p>
        </w:tc>
        <w:tc>
          <w:tcPr>
            <w:tcW w:w="3260" w:type="dxa"/>
            <w:vAlign w:val="center"/>
          </w:tcPr>
          <w:p w:rsidR="00206973" w:rsidRDefault="006E1FC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企业短期融资券</w:t>
            </w:r>
          </w:p>
        </w:tc>
        <w:tc>
          <w:tcPr>
            <w:tcW w:w="294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jc w:val="center"/>
        </w:trPr>
        <w:tc>
          <w:tcPr>
            <w:tcW w:w="817"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w:t>
            </w:r>
          </w:p>
        </w:tc>
        <w:tc>
          <w:tcPr>
            <w:tcW w:w="3260" w:type="dxa"/>
            <w:vAlign w:val="center"/>
          </w:tcPr>
          <w:p w:rsidR="00206973" w:rsidRDefault="006E1FC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中期票据</w:t>
            </w:r>
          </w:p>
        </w:tc>
        <w:tc>
          <w:tcPr>
            <w:tcW w:w="294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06973">
        <w:trPr>
          <w:jc w:val="center"/>
        </w:trPr>
        <w:tc>
          <w:tcPr>
            <w:tcW w:w="817"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w:t>
            </w:r>
          </w:p>
        </w:tc>
        <w:tc>
          <w:tcPr>
            <w:tcW w:w="3260" w:type="dxa"/>
            <w:vAlign w:val="center"/>
          </w:tcPr>
          <w:p w:rsidR="00206973" w:rsidRDefault="006E1FC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可转债（可交换债）</w:t>
            </w:r>
          </w:p>
        </w:tc>
        <w:tc>
          <w:tcPr>
            <w:tcW w:w="294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1,924,900.00</w:t>
            </w:r>
          </w:p>
        </w:tc>
        <w:tc>
          <w:tcPr>
            <w:tcW w:w="172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0.04</w:t>
            </w:r>
          </w:p>
        </w:tc>
      </w:tr>
      <w:tr w:rsidR="00206973">
        <w:trPr>
          <w:jc w:val="center"/>
        </w:trPr>
        <w:tc>
          <w:tcPr>
            <w:tcW w:w="817"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w:t>
            </w:r>
          </w:p>
        </w:tc>
        <w:tc>
          <w:tcPr>
            <w:tcW w:w="3260" w:type="dxa"/>
            <w:vAlign w:val="center"/>
          </w:tcPr>
          <w:p w:rsidR="00206973" w:rsidRDefault="006E1FC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同业存单</w:t>
            </w:r>
          </w:p>
        </w:tc>
        <w:tc>
          <w:tcPr>
            <w:tcW w:w="294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06973">
        <w:trPr>
          <w:jc w:val="center"/>
        </w:trPr>
        <w:tc>
          <w:tcPr>
            <w:tcW w:w="817"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w:t>
            </w:r>
          </w:p>
        </w:tc>
        <w:tc>
          <w:tcPr>
            <w:tcW w:w="3260" w:type="dxa"/>
            <w:vAlign w:val="center"/>
          </w:tcPr>
          <w:p w:rsidR="00206973" w:rsidRDefault="006E1FC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其他</w:t>
            </w:r>
          </w:p>
        </w:tc>
        <w:tc>
          <w:tcPr>
            <w:tcW w:w="294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06973">
        <w:trPr>
          <w:jc w:val="center"/>
        </w:trPr>
        <w:tc>
          <w:tcPr>
            <w:tcW w:w="817"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w:t>
            </w:r>
          </w:p>
        </w:tc>
        <w:tc>
          <w:tcPr>
            <w:tcW w:w="3260" w:type="dxa"/>
            <w:vAlign w:val="center"/>
          </w:tcPr>
          <w:p w:rsidR="00206973" w:rsidRDefault="006E1FC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合计</w:t>
            </w:r>
          </w:p>
        </w:tc>
        <w:tc>
          <w:tcPr>
            <w:tcW w:w="294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1,924,900.00</w:t>
            </w:r>
          </w:p>
        </w:tc>
        <w:tc>
          <w:tcPr>
            <w:tcW w:w="1729" w:type="dxa"/>
            <w:vAlign w:val="center"/>
          </w:tcPr>
          <w:p w:rsidR="00206973" w:rsidRDefault="006E1FC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0.04</w:t>
            </w:r>
          </w:p>
        </w:tc>
      </w:tr>
    </w:tbl>
    <w:p w:rsidR="00206973" w:rsidRDefault="002069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tbl>
      <w:tblPr>
        <w:tblStyle w:val="af8"/>
        <w:tblW w:w="8528" w:type="dxa"/>
        <w:tblLayout w:type="fixed"/>
        <w:tblLook w:val="04A0" w:firstRow="1" w:lastRow="0" w:firstColumn="1" w:lastColumn="0" w:noHBand="0" w:noVBand="1"/>
      </w:tblPr>
      <w:tblGrid>
        <w:gridCol w:w="1252"/>
        <w:gridCol w:w="1310"/>
        <w:gridCol w:w="1282"/>
        <w:gridCol w:w="1426"/>
        <w:gridCol w:w="1646"/>
        <w:gridCol w:w="1612"/>
      </w:tblGrid>
      <w:tr w:rsidR="00206973">
        <w:tc>
          <w:tcPr>
            <w:tcW w:w="1252"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10"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282"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426"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张</w:t>
            </w:r>
            <w:r>
              <w:rPr>
                <w:rFonts w:asciiTheme="minorEastAsia" w:eastAsiaTheme="minorEastAsia" w:hAnsiTheme="minorEastAsia" w:cs="宋体" w:hint="eastAsia"/>
                <w:color w:val="000000" w:themeColor="text1"/>
                <w:kern w:val="0"/>
              </w:rPr>
              <w:t>)</w:t>
            </w:r>
          </w:p>
        </w:tc>
        <w:tc>
          <w:tcPr>
            <w:tcW w:w="1646"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2" w:type="dxa"/>
            <w:vAlign w:val="center"/>
          </w:tcPr>
          <w:p w:rsidR="00206973" w:rsidRDefault="006E1FC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206973">
        <w:tc>
          <w:tcPr>
            <w:tcW w:w="1252" w:type="dxa"/>
            <w:vAlign w:val="center"/>
          </w:tcPr>
          <w:p w:rsidR="00206973" w:rsidRDefault="006E1FC7">
            <w:pPr>
              <w:jc w:val="center"/>
            </w:pPr>
            <w:r>
              <w:rPr>
                <w:rFonts w:asciiTheme="minorEastAsia" w:eastAsiaTheme="minorEastAsia" w:hAnsiTheme="minorEastAsia" w:cs="宋体"/>
                <w:color w:val="000000" w:themeColor="text1"/>
                <w:kern w:val="0"/>
              </w:rPr>
              <w:t>1</w:t>
            </w:r>
          </w:p>
        </w:tc>
        <w:tc>
          <w:tcPr>
            <w:tcW w:w="1310" w:type="dxa"/>
            <w:vAlign w:val="center"/>
          </w:tcPr>
          <w:p w:rsidR="00206973" w:rsidRDefault="006E1FC7">
            <w:pPr>
              <w:jc w:val="center"/>
            </w:pPr>
            <w:r>
              <w:rPr>
                <w:rFonts w:asciiTheme="minorEastAsia" w:eastAsiaTheme="minorEastAsia" w:hAnsiTheme="minorEastAsia" w:cs="宋体"/>
                <w:color w:val="000000" w:themeColor="text1"/>
                <w:kern w:val="0"/>
              </w:rPr>
              <w:t>123025</w:t>
            </w:r>
          </w:p>
        </w:tc>
        <w:tc>
          <w:tcPr>
            <w:tcW w:w="1282" w:type="dxa"/>
            <w:vAlign w:val="center"/>
          </w:tcPr>
          <w:p w:rsidR="00206973" w:rsidRDefault="006E1FC7">
            <w:pPr>
              <w:jc w:val="center"/>
            </w:pPr>
            <w:r>
              <w:rPr>
                <w:rFonts w:asciiTheme="minorEastAsia" w:eastAsiaTheme="minorEastAsia" w:hAnsiTheme="minorEastAsia" w:cs="宋体"/>
                <w:color w:val="000000" w:themeColor="text1"/>
                <w:kern w:val="0"/>
              </w:rPr>
              <w:t>精测转债</w:t>
            </w:r>
          </w:p>
        </w:tc>
        <w:tc>
          <w:tcPr>
            <w:tcW w:w="1426" w:type="dxa"/>
            <w:vAlign w:val="center"/>
          </w:tcPr>
          <w:p w:rsidR="00206973" w:rsidRDefault="006E1FC7">
            <w:pPr>
              <w:jc w:val="right"/>
            </w:pPr>
            <w:r>
              <w:rPr>
                <w:rFonts w:asciiTheme="minorEastAsia" w:eastAsiaTheme="minorEastAsia" w:hAnsiTheme="minorEastAsia" w:cs="宋体"/>
                <w:color w:val="000000" w:themeColor="text1"/>
                <w:kern w:val="0"/>
              </w:rPr>
              <w:t>10,070</w:t>
            </w:r>
          </w:p>
        </w:tc>
        <w:tc>
          <w:tcPr>
            <w:tcW w:w="1646" w:type="dxa"/>
            <w:vAlign w:val="center"/>
          </w:tcPr>
          <w:p w:rsidR="00206973" w:rsidRDefault="006E1FC7">
            <w:pPr>
              <w:jc w:val="right"/>
            </w:pPr>
            <w:r>
              <w:rPr>
                <w:rFonts w:asciiTheme="minorEastAsia" w:eastAsiaTheme="minorEastAsia" w:hAnsiTheme="minorEastAsia" w:cs="宋体"/>
                <w:color w:val="000000" w:themeColor="text1"/>
                <w:kern w:val="0"/>
              </w:rPr>
              <w:t>1,007,000.00</w:t>
            </w:r>
          </w:p>
        </w:tc>
        <w:tc>
          <w:tcPr>
            <w:tcW w:w="1612" w:type="dxa"/>
            <w:vAlign w:val="center"/>
          </w:tcPr>
          <w:p w:rsidR="00206973" w:rsidRDefault="006E1FC7">
            <w:pPr>
              <w:jc w:val="right"/>
            </w:pPr>
            <w:r>
              <w:rPr>
                <w:rFonts w:asciiTheme="minorEastAsia" w:eastAsiaTheme="minorEastAsia" w:hAnsiTheme="minorEastAsia" w:cs="宋体"/>
                <w:color w:val="000000" w:themeColor="text1"/>
                <w:kern w:val="0"/>
              </w:rPr>
              <w:t>0.02</w:t>
            </w:r>
          </w:p>
        </w:tc>
      </w:tr>
      <w:tr w:rsidR="00206973">
        <w:tc>
          <w:tcPr>
            <w:tcW w:w="1252" w:type="dxa"/>
            <w:vAlign w:val="center"/>
          </w:tcPr>
          <w:p w:rsidR="00206973" w:rsidRDefault="006E1FC7">
            <w:pPr>
              <w:jc w:val="center"/>
            </w:pPr>
            <w:r>
              <w:rPr>
                <w:rFonts w:asciiTheme="minorEastAsia" w:eastAsiaTheme="minorEastAsia" w:hAnsiTheme="minorEastAsia" w:cs="宋体"/>
                <w:color w:val="000000" w:themeColor="text1"/>
                <w:kern w:val="0"/>
              </w:rPr>
              <w:t>2</w:t>
            </w:r>
          </w:p>
        </w:tc>
        <w:tc>
          <w:tcPr>
            <w:tcW w:w="1310" w:type="dxa"/>
            <w:vAlign w:val="center"/>
          </w:tcPr>
          <w:p w:rsidR="00206973" w:rsidRDefault="006E1FC7">
            <w:pPr>
              <w:jc w:val="center"/>
            </w:pPr>
            <w:r>
              <w:rPr>
                <w:rFonts w:asciiTheme="minorEastAsia" w:eastAsiaTheme="minorEastAsia" w:hAnsiTheme="minorEastAsia" w:cs="宋体"/>
                <w:color w:val="000000" w:themeColor="text1"/>
                <w:kern w:val="0"/>
              </w:rPr>
              <w:t>128061</w:t>
            </w:r>
          </w:p>
        </w:tc>
        <w:tc>
          <w:tcPr>
            <w:tcW w:w="1282" w:type="dxa"/>
            <w:vAlign w:val="center"/>
          </w:tcPr>
          <w:p w:rsidR="00206973" w:rsidRDefault="006E1FC7">
            <w:pPr>
              <w:jc w:val="center"/>
            </w:pPr>
            <w:r>
              <w:rPr>
                <w:rFonts w:asciiTheme="minorEastAsia" w:eastAsiaTheme="minorEastAsia" w:hAnsiTheme="minorEastAsia" w:cs="宋体"/>
                <w:color w:val="000000" w:themeColor="text1"/>
                <w:kern w:val="0"/>
              </w:rPr>
              <w:t>启明转债</w:t>
            </w:r>
          </w:p>
        </w:tc>
        <w:tc>
          <w:tcPr>
            <w:tcW w:w="1426" w:type="dxa"/>
            <w:vAlign w:val="center"/>
          </w:tcPr>
          <w:p w:rsidR="00206973" w:rsidRDefault="006E1FC7">
            <w:pPr>
              <w:jc w:val="right"/>
            </w:pPr>
            <w:r>
              <w:rPr>
                <w:rFonts w:asciiTheme="minorEastAsia" w:eastAsiaTheme="minorEastAsia" w:hAnsiTheme="minorEastAsia" w:cs="宋体"/>
                <w:color w:val="000000" w:themeColor="text1"/>
                <w:kern w:val="0"/>
              </w:rPr>
              <w:t>9,179</w:t>
            </w:r>
          </w:p>
        </w:tc>
        <w:tc>
          <w:tcPr>
            <w:tcW w:w="1646" w:type="dxa"/>
            <w:vAlign w:val="center"/>
          </w:tcPr>
          <w:p w:rsidR="00206973" w:rsidRDefault="006E1FC7">
            <w:pPr>
              <w:jc w:val="right"/>
            </w:pPr>
            <w:r>
              <w:rPr>
                <w:rFonts w:asciiTheme="minorEastAsia" w:eastAsiaTheme="minorEastAsia" w:hAnsiTheme="minorEastAsia" w:cs="宋体"/>
                <w:color w:val="000000" w:themeColor="text1"/>
                <w:kern w:val="0"/>
              </w:rPr>
              <w:t>917,900.00</w:t>
            </w:r>
          </w:p>
        </w:tc>
        <w:tc>
          <w:tcPr>
            <w:tcW w:w="1612" w:type="dxa"/>
            <w:vAlign w:val="center"/>
          </w:tcPr>
          <w:p w:rsidR="00206973" w:rsidRDefault="006E1FC7">
            <w:pPr>
              <w:jc w:val="right"/>
            </w:pPr>
            <w:r>
              <w:rPr>
                <w:rFonts w:asciiTheme="minorEastAsia" w:eastAsiaTheme="minorEastAsia" w:hAnsiTheme="minorEastAsia" w:cs="宋体"/>
                <w:color w:val="000000" w:themeColor="text1"/>
                <w:kern w:val="0"/>
              </w:rPr>
              <w:t>0.02</w:t>
            </w:r>
          </w:p>
        </w:tc>
      </w:tr>
    </w:tbl>
    <w:p w:rsidR="00206973" w:rsidRDefault="002069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w:t>
      </w:r>
      <w:r>
        <w:rPr>
          <w:rFonts w:asciiTheme="minorEastAsia" w:eastAsiaTheme="minorEastAsia" w:hAnsiTheme="minorEastAsia" w:hint="eastAsia"/>
          <w:b/>
          <w:bCs/>
          <w:color w:val="000000" w:themeColor="text1"/>
          <w:kern w:val="0"/>
          <w:sz w:val="24"/>
          <w:szCs w:val="24"/>
        </w:rPr>
        <w:lastRenderedPageBreak/>
        <w:t>投资明细</w:t>
      </w:r>
    </w:p>
    <w:p w:rsidR="00206973" w:rsidRDefault="006E1FC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206973" w:rsidRDefault="00206973">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206973" w:rsidRDefault="006E1FC7">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206973" w:rsidRDefault="002069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206973" w:rsidRDefault="006E1FC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206973" w:rsidRDefault="002069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206973" w:rsidRDefault="006E1FC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206973" w:rsidRDefault="00206973">
      <w:pPr>
        <w:adjustRightInd w:val="0"/>
        <w:snapToGrid w:val="0"/>
        <w:spacing w:line="360" w:lineRule="exact"/>
        <w:rPr>
          <w:rFonts w:asciiTheme="minorEastAsia" w:eastAsiaTheme="minorEastAsia" w:hAnsiTheme="minorEastAsia"/>
          <w:color w:val="000000" w:themeColor="text1"/>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206973" w:rsidRDefault="006E1FC7">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206973" w:rsidRDefault="006E1FC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206973" w:rsidRDefault="006E1FC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206973">
        <w:tc>
          <w:tcPr>
            <w:tcW w:w="1235" w:type="dxa"/>
            <w:vAlign w:val="center"/>
          </w:tcPr>
          <w:p w:rsidR="00206973" w:rsidRDefault="006E1FC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206973" w:rsidRDefault="006E1FC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206973" w:rsidRDefault="006E1FC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206973">
        <w:tc>
          <w:tcPr>
            <w:tcW w:w="1235" w:type="dxa"/>
            <w:vAlign w:val="center"/>
          </w:tcPr>
          <w:p w:rsidR="00206973" w:rsidRDefault="006E1FC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206973" w:rsidRDefault="006E1FC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206973" w:rsidRDefault="006E1FC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1,685,182.37</w:t>
            </w:r>
          </w:p>
        </w:tc>
      </w:tr>
      <w:tr w:rsidR="00206973">
        <w:tc>
          <w:tcPr>
            <w:tcW w:w="1235" w:type="dxa"/>
            <w:vAlign w:val="center"/>
          </w:tcPr>
          <w:p w:rsidR="00206973" w:rsidRDefault="006E1FC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206973" w:rsidRDefault="006E1FC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206973" w:rsidRDefault="006E1FC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129,406,241.36</w:t>
            </w:r>
          </w:p>
        </w:tc>
      </w:tr>
      <w:tr w:rsidR="00206973">
        <w:tc>
          <w:tcPr>
            <w:tcW w:w="1235" w:type="dxa"/>
            <w:vAlign w:val="center"/>
          </w:tcPr>
          <w:p w:rsidR="00206973" w:rsidRDefault="006E1FC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206973" w:rsidRDefault="006E1FC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206973" w:rsidRDefault="006E1FC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206973">
        <w:tc>
          <w:tcPr>
            <w:tcW w:w="1235" w:type="dxa"/>
            <w:vAlign w:val="center"/>
          </w:tcPr>
          <w:p w:rsidR="00206973" w:rsidRDefault="006E1FC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206973" w:rsidRDefault="006E1FC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206973" w:rsidRDefault="006E1FC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133,288.65</w:t>
            </w:r>
          </w:p>
        </w:tc>
      </w:tr>
      <w:tr w:rsidR="00206973">
        <w:tc>
          <w:tcPr>
            <w:tcW w:w="1235" w:type="dxa"/>
            <w:vAlign w:val="center"/>
          </w:tcPr>
          <w:p w:rsidR="00206973" w:rsidRDefault="006E1FC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206973" w:rsidRDefault="006E1FC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206973" w:rsidRDefault="006E1FC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2,244,740.10</w:t>
            </w:r>
          </w:p>
        </w:tc>
      </w:tr>
      <w:tr w:rsidR="00206973">
        <w:tc>
          <w:tcPr>
            <w:tcW w:w="1235" w:type="dxa"/>
            <w:vAlign w:val="center"/>
          </w:tcPr>
          <w:p w:rsidR="00206973" w:rsidRDefault="006E1FC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206973" w:rsidRDefault="006E1FC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206973" w:rsidRDefault="006E1FC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206973">
        <w:tc>
          <w:tcPr>
            <w:tcW w:w="1235" w:type="dxa"/>
            <w:vAlign w:val="center"/>
          </w:tcPr>
          <w:p w:rsidR="00206973" w:rsidRDefault="006E1FC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206973" w:rsidRDefault="006E1FC7">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206973" w:rsidRDefault="006E1FC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206973">
        <w:tc>
          <w:tcPr>
            <w:tcW w:w="1235" w:type="dxa"/>
            <w:vAlign w:val="center"/>
          </w:tcPr>
          <w:p w:rsidR="00206973" w:rsidRDefault="006E1FC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lastRenderedPageBreak/>
              <w:t>8</w:t>
            </w:r>
          </w:p>
        </w:tc>
        <w:tc>
          <w:tcPr>
            <w:tcW w:w="2470" w:type="dxa"/>
            <w:vAlign w:val="center"/>
          </w:tcPr>
          <w:p w:rsidR="00206973" w:rsidRDefault="006E1FC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206973" w:rsidRDefault="006E1FC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206973">
        <w:tc>
          <w:tcPr>
            <w:tcW w:w="1235" w:type="dxa"/>
            <w:vAlign w:val="center"/>
          </w:tcPr>
          <w:p w:rsidR="00206973" w:rsidRDefault="006E1FC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206973" w:rsidRDefault="006E1FC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206973" w:rsidRDefault="006E1FC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133,469,452.48</w:t>
            </w:r>
          </w:p>
        </w:tc>
      </w:tr>
    </w:tbl>
    <w:p w:rsidR="00206973" w:rsidRDefault="00206973">
      <w:pPr>
        <w:autoSpaceDE w:val="0"/>
        <w:autoSpaceDN w:val="0"/>
        <w:adjustRightInd w:val="0"/>
        <w:spacing w:line="360" w:lineRule="auto"/>
        <w:rPr>
          <w:rFonts w:asciiTheme="minorEastAsia" w:eastAsiaTheme="minorEastAsia" w:hAnsiTheme="minorEastAsia"/>
          <w:color w:val="000000" w:themeColor="text1"/>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p w:rsidR="00206973" w:rsidRDefault="006E1FC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206973" w:rsidRDefault="00206973">
      <w:pPr>
        <w:autoSpaceDE w:val="0"/>
        <w:autoSpaceDN w:val="0"/>
        <w:adjustRightInd w:val="0"/>
        <w:spacing w:line="360" w:lineRule="auto"/>
        <w:rPr>
          <w:rFonts w:asciiTheme="minorEastAsia" w:eastAsiaTheme="minorEastAsia" w:hAnsiTheme="minorEastAsia"/>
          <w:color w:val="000000" w:themeColor="text1"/>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206973" w:rsidRDefault="006E1FC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206973" w:rsidRDefault="00206973">
      <w:pPr>
        <w:autoSpaceDE w:val="0"/>
        <w:autoSpaceDN w:val="0"/>
        <w:adjustRightInd w:val="0"/>
        <w:spacing w:line="360" w:lineRule="auto"/>
        <w:rPr>
          <w:rFonts w:asciiTheme="minorEastAsia" w:eastAsiaTheme="minorEastAsia" w:hAnsiTheme="minorEastAsia"/>
          <w:color w:val="000000" w:themeColor="text1"/>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206973" w:rsidRDefault="006E1FC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206973" w:rsidRDefault="006E1FC7">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206973">
        <w:tc>
          <w:tcPr>
            <w:tcW w:w="4609" w:type="dxa"/>
            <w:tcBorders>
              <w:top w:val="single" w:sz="8" w:space="0" w:color="000000"/>
              <w:left w:val="single" w:sz="8" w:space="0" w:color="000000"/>
              <w:bottom w:val="single" w:sz="8" w:space="0" w:color="000000"/>
              <w:right w:val="single" w:sz="8" w:space="0" w:color="000000"/>
            </w:tcBorders>
            <w:vAlign w:val="center"/>
          </w:tcPr>
          <w:p w:rsidR="00206973" w:rsidRDefault="006E1FC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206973" w:rsidRDefault="006E1FC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2,989,835,084.90</w:t>
            </w:r>
          </w:p>
        </w:tc>
      </w:tr>
      <w:tr w:rsidR="00206973">
        <w:tc>
          <w:tcPr>
            <w:tcW w:w="4609" w:type="dxa"/>
            <w:tcBorders>
              <w:top w:val="single" w:sz="8" w:space="0" w:color="000000"/>
              <w:left w:val="single" w:sz="8" w:space="0" w:color="000000"/>
              <w:bottom w:val="single" w:sz="8" w:space="0" w:color="000000"/>
              <w:right w:val="single" w:sz="8" w:space="0" w:color="000000"/>
            </w:tcBorders>
            <w:vAlign w:val="center"/>
          </w:tcPr>
          <w:p w:rsidR="00206973" w:rsidRDefault="006E1FC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206973" w:rsidRDefault="006E1FC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360,383,812.74</w:t>
            </w:r>
          </w:p>
        </w:tc>
      </w:tr>
      <w:tr w:rsidR="00206973">
        <w:tc>
          <w:tcPr>
            <w:tcW w:w="4609" w:type="dxa"/>
            <w:tcBorders>
              <w:top w:val="single" w:sz="8" w:space="0" w:color="000000"/>
              <w:left w:val="single" w:sz="8" w:space="0" w:color="000000"/>
              <w:bottom w:val="single" w:sz="8" w:space="0" w:color="000000"/>
              <w:right w:val="single" w:sz="8" w:space="0" w:color="000000"/>
            </w:tcBorders>
            <w:vAlign w:val="center"/>
          </w:tcPr>
          <w:p w:rsidR="00206973" w:rsidRDefault="006E1FC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206973" w:rsidRDefault="006E1FC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419,461,316.06</w:t>
            </w:r>
          </w:p>
        </w:tc>
      </w:tr>
      <w:tr w:rsidR="00206973">
        <w:tc>
          <w:tcPr>
            <w:tcW w:w="4609" w:type="dxa"/>
            <w:tcBorders>
              <w:top w:val="single" w:sz="8" w:space="0" w:color="000000"/>
              <w:left w:val="single" w:sz="8" w:space="0" w:color="000000"/>
              <w:bottom w:val="single" w:sz="8" w:space="0" w:color="000000"/>
              <w:right w:val="single" w:sz="8" w:space="0" w:color="000000"/>
            </w:tcBorders>
            <w:vAlign w:val="center"/>
          </w:tcPr>
          <w:p w:rsidR="00206973" w:rsidRDefault="006E1FC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206973" w:rsidRDefault="006E1FC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206973">
        <w:tc>
          <w:tcPr>
            <w:tcW w:w="4609" w:type="dxa"/>
            <w:tcBorders>
              <w:top w:val="single" w:sz="8" w:space="0" w:color="000000"/>
              <w:left w:val="single" w:sz="8" w:space="0" w:color="000000"/>
              <w:bottom w:val="single" w:sz="8" w:space="0" w:color="000000"/>
              <w:right w:val="single" w:sz="8" w:space="0" w:color="000000"/>
            </w:tcBorders>
            <w:vAlign w:val="center"/>
          </w:tcPr>
          <w:p w:rsidR="00206973" w:rsidRDefault="006E1FC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206973" w:rsidRDefault="006E1FC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2,930,757,581.58</w:t>
            </w:r>
          </w:p>
        </w:tc>
      </w:tr>
    </w:tbl>
    <w:p w:rsidR="00206973" w:rsidRDefault="006E1FC7">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206973" w:rsidRDefault="006E1FC7">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206973" w:rsidRDefault="006E1FC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206973" w:rsidRDefault="00206973">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206973" w:rsidRDefault="006E1FC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中国证监会批准上投摩根核心成长股票型证券投资基金设立的文件；</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 xml:space="preserve">2. </w:t>
      </w:r>
      <w:r>
        <w:rPr>
          <w:rFonts w:asciiTheme="minorEastAsia" w:eastAsiaTheme="minorEastAsia" w:hAnsiTheme="minorEastAsia" w:hint="eastAsia"/>
          <w:color w:val="000000" w:themeColor="text1"/>
        </w:rPr>
        <w:t>《上投摩根核心成长股票型证券投资基金基金合同》；</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《上投摩根核心成长股票型证券投资基金基金托管协议》；</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《上投摩根基金管理有限公司开放式基金业务规则》；</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6. </w:t>
      </w:r>
      <w:r>
        <w:rPr>
          <w:rFonts w:asciiTheme="minorEastAsia" w:eastAsiaTheme="minorEastAsia" w:hAnsiTheme="minorEastAsia" w:hint="eastAsia"/>
          <w:color w:val="000000" w:themeColor="text1"/>
        </w:rPr>
        <w:t>基金托管人业务资格批件和营业执照。</w:t>
      </w:r>
    </w:p>
    <w:p w:rsidR="00206973" w:rsidRDefault="00206973">
      <w:pPr>
        <w:spacing w:line="360" w:lineRule="auto"/>
        <w:ind w:firstLineChars="200" w:firstLine="480"/>
        <w:rPr>
          <w:rFonts w:asciiTheme="minorEastAsia" w:eastAsiaTheme="minorEastAsia" w:hAnsiTheme="minorEastAsia"/>
          <w:color w:val="000000" w:themeColor="text1"/>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基金管理人或基金托管人住所。</w:t>
      </w:r>
    </w:p>
    <w:p w:rsidR="00206973" w:rsidRDefault="00206973">
      <w:pPr>
        <w:spacing w:line="360" w:lineRule="auto"/>
        <w:ind w:firstLineChars="200" w:firstLine="480"/>
        <w:rPr>
          <w:rFonts w:asciiTheme="minorEastAsia" w:eastAsiaTheme="minorEastAsia" w:hAnsiTheme="minorEastAsia"/>
          <w:color w:val="000000" w:themeColor="text1"/>
          <w:sz w:val="24"/>
          <w:szCs w:val="24"/>
        </w:rPr>
      </w:pPr>
    </w:p>
    <w:p w:rsidR="00206973" w:rsidRDefault="006E1F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206973" w:rsidRDefault="006E1FC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206973" w:rsidRDefault="00206973">
      <w:pPr>
        <w:spacing w:line="360" w:lineRule="auto"/>
        <w:ind w:left="840"/>
        <w:jc w:val="right"/>
        <w:rPr>
          <w:rFonts w:asciiTheme="minorEastAsia" w:eastAsiaTheme="minorEastAsia" w:hAnsiTheme="minorEastAsia"/>
          <w:color w:val="000000" w:themeColor="text1"/>
          <w:sz w:val="24"/>
          <w:szCs w:val="24"/>
        </w:rPr>
      </w:pPr>
    </w:p>
    <w:p w:rsidR="00206973" w:rsidRDefault="00206973">
      <w:pPr>
        <w:spacing w:line="360" w:lineRule="auto"/>
        <w:ind w:left="840"/>
        <w:jc w:val="right"/>
        <w:rPr>
          <w:rFonts w:asciiTheme="minorEastAsia" w:eastAsiaTheme="minorEastAsia" w:hAnsiTheme="minorEastAsia"/>
          <w:color w:val="000000" w:themeColor="text1"/>
          <w:sz w:val="24"/>
          <w:szCs w:val="24"/>
        </w:rPr>
      </w:pPr>
    </w:p>
    <w:p w:rsidR="00206973" w:rsidRDefault="00206973">
      <w:pPr>
        <w:spacing w:line="360" w:lineRule="auto"/>
        <w:ind w:left="840"/>
        <w:jc w:val="right"/>
        <w:rPr>
          <w:rFonts w:asciiTheme="minorEastAsia" w:eastAsiaTheme="minorEastAsia" w:hAnsiTheme="minorEastAsia"/>
          <w:color w:val="000000" w:themeColor="text1"/>
          <w:sz w:val="24"/>
          <w:szCs w:val="24"/>
        </w:rPr>
      </w:pPr>
    </w:p>
    <w:p w:rsidR="00206973" w:rsidRDefault="00206973">
      <w:pPr>
        <w:spacing w:line="360" w:lineRule="auto"/>
        <w:ind w:left="840"/>
        <w:jc w:val="right"/>
        <w:rPr>
          <w:rFonts w:asciiTheme="minorEastAsia" w:eastAsiaTheme="minorEastAsia" w:hAnsiTheme="minorEastAsia"/>
          <w:color w:val="000000" w:themeColor="text1"/>
          <w:sz w:val="24"/>
          <w:szCs w:val="24"/>
        </w:rPr>
      </w:pPr>
    </w:p>
    <w:p w:rsidR="00206973" w:rsidRDefault="00206973">
      <w:pPr>
        <w:spacing w:line="360" w:lineRule="auto"/>
        <w:ind w:left="840"/>
        <w:jc w:val="right"/>
        <w:rPr>
          <w:rFonts w:asciiTheme="minorEastAsia" w:eastAsiaTheme="minorEastAsia" w:hAnsiTheme="minorEastAsia"/>
          <w:color w:val="000000" w:themeColor="text1"/>
          <w:sz w:val="24"/>
          <w:szCs w:val="24"/>
        </w:rPr>
      </w:pPr>
    </w:p>
    <w:p w:rsidR="00206973" w:rsidRDefault="00206973">
      <w:pPr>
        <w:spacing w:line="360" w:lineRule="auto"/>
        <w:ind w:left="840"/>
        <w:jc w:val="right"/>
        <w:rPr>
          <w:rFonts w:asciiTheme="minorEastAsia" w:eastAsiaTheme="minorEastAsia" w:hAnsiTheme="minorEastAsia"/>
          <w:color w:val="000000" w:themeColor="text1"/>
          <w:sz w:val="24"/>
          <w:szCs w:val="24"/>
        </w:rPr>
      </w:pPr>
    </w:p>
    <w:p w:rsidR="00206973" w:rsidRDefault="00206973">
      <w:pPr>
        <w:spacing w:line="360" w:lineRule="auto"/>
        <w:ind w:left="840"/>
        <w:jc w:val="right"/>
        <w:rPr>
          <w:rFonts w:asciiTheme="minorEastAsia" w:eastAsiaTheme="minorEastAsia" w:hAnsiTheme="minorEastAsia"/>
          <w:color w:val="000000" w:themeColor="text1"/>
          <w:sz w:val="24"/>
          <w:szCs w:val="24"/>
        </w:rPr>
      </w:pPr>
    </w:p>
    <w:p w:rsidR="00206973" w:rsidRDefault="00206973">
      <w:pPr>
        <w:spacing w:line="360" w:lineRule="auto"/>
        <w:ind w:left="840"/>
        <w:jc w:val="right"/>
        <w:rPr>
          <w:rFonts w:asciiTheme="minorEastAsia" w:eastAsiaTheme="minorEastAsia" w:hAnsiTheme="minorEastAsia"/>
          <w:color w:val="000000" w:themeColor="text1"/>
          <w:sz w:val="24"/>
          <w:szCs w:val="24"/>
        </w:rPr>
      </w:pPr>
    </w:p>
    <w:p w:rsidR="00206973" w:rsidRDefault="006E1FC7">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206973" w:rsidRDefault="006E1FC7">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二〇一九年四月十九日</w:t>
      </w:r>
    </w:p>
    <w:p w:rsidR="00206973" w:rsidRDefault="00206973">
      <w:pPr>
        <w:spacing w:line="360" w:lineRule="auto"/>
        <w:ind w:left="840"/>
        <w:jc w:val="right"/>
        <w:rPr>
          <w:rFonts w:asciiTheme="minorEastAsia" w:eastAsiaTheme="minorEastAsia" w:hAnsiTheme="minorEastAsia"/>
          <w:b/>
          <w:bCs/>
          <w:color w:val="000000" w:themeColor="text1"/>
          <w:sz w:val="24"/>
          <w:szCs w:val="24"/>
        </w:rPr>
      </w:pPr>
    </w:p>
    <w:p w:rsidR="00206973" w:rsidRDefault="00206973">
      <w:pPr>
        <w:rPr>
          <w:rFonts w:asciiTheme="minorEastAsia" w:eastAsiaTheme="minorEastAsia" w:hAnsiTheme="minorEastAsia"/>
          <w:color w:val="000000" w:themeColor="text1"/>
          <w:sz w:val="24"/>
          <w:szCs w:val="24"/>
        </w:rPr>
      </w:pPr>
    </w:p>
    <w:sectPr w:rsidR="00206973">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E1FC7">
      <w:r>
        <w:separator/>
      </w:r>
    </w:p>
  </w:endnote>
  <w:endnote w:type="continuationSeparator" w:id="0">
    <w:p w:rsidR="00000000" w:rsidRDefault="006E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73" w:rsidRDefault="006E1FC7">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6E1FC7">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73" w:rsidRDefault="006E1FC7">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3</w:t>
    </w:r>
    <w:r>
      <w:rPr>
        <w:rStyle w:val="af3"/>
      </w:rPr>
      <w:fldChar w:fldCharType="end"/>
    </w:r>
  </w:p>
  <w:p w:rsidR="00206973" w:rsidRDefault="0020697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E1FC7">
      <w:r>
        <w:separator/>
      </w:r>
    </w:p>
  </w:footnote>
  <w:footnote w:type="continuationSeparator" w:id="0">
    <w:p w:rsidR="00000000" w:rsidRDefault="006E1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73" w:rsidRDefault="006E1FC7">
    <w:pPr>
      <w:pStyle w:val="ad"/>
      <w:pBdr>
        <w:bottom w:val="single" w:sz="6" w:space="0" w:color="auto"/>
      </w:pBdr>
      <w:jc w:val="right"/>
    </w:pPr>
    <w:r>
      <w:rPr>
        <w:rFonts w:hint="eastAsia"/>
      </w:rPr>
      <w:t>上投摩根核心成长股票型证券投资基金</w:t>
    </w:r>
    <w:r>
      <w:rPr>
        <w:rFonts w:hint="eastAsia"/>
      </w:rPr>
      <w:t>2019</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06973"/>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E1FC7"/>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8C744-8939-42F7-8C8A-F55844D5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F69FC-9228-449C-B55E-D2FAACAC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WenYu Qiu</cp:lastModifiedBy>
  <cp:revision>265</cp:revision>
  <dcterms:created xsi:type="dcterms:W3CDTF">2012-10-16T06:07:00Z</dcterms:created>
  <dcterms:modified xsi:type="dcterms:W3CDTF">2019-04-17T06:48:00Z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