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5CF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C16CE3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1F2CC9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A9F427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AC60DB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B085BA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摩根转型动力灵活配置混合型证券投资基金</w:t>
      </w:r>
    </w:p>
    <w:p w14:paraId="7AB1D8E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13DB2D0D"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5A5C0D6F" w14:textId="77777777" w:rsidR="005E6DF3" w:rsidRPr="00B27A29" w:rsidRDefault="005E6DF3">
      <w:pPr>
        <w:spacing w:line="360" w:lineRule="auto"/>
        <w:jc w:val="center"/>
        <w:rPr>
          <w:rFonts w:eastAsiaTheme="minorEastAsia"/>
          <w:b/>
          <w:color w:val="000000" w:themeColor="text1"/>
          <w:szCs w:val="21"/>
        </w:rPr>
      </w:pPr>
    </w:p>
    <w:p w14:paraId="187C40A1" w14:textId="77777777" w:rsidR="005E6DF3" w:rsidRPr="00B27A29" w:rsidRDefault="005E6DF3">
      <w:pPr>
        <w:spacing w:line="360" w:lineRule="auto"/>
        <w:jc w:val="center"/>
        <w:rPr>
          <w:rFonts w:eastAsiaTheme="minorEastAsia"/>
          <w:b/>
          <w:color w:val="000000" w:themeColor="text1"/>
          <w:szCs w:val="21"/>
        </w:rPr>
      </w:pPr>
    </w:p>
    <w:p w14:paraId="71C82A24" w14:textId="77777777" w:rsidR="005E6DF3" w:rsidRPr="00B27A29" w:rsidRDefault="005E6DF3">
      <w:pPr>
        <w:spacing w:line="360" w:lineRule="auto"/>
        <w:jc w:val="center"/>
        <w:rPr>
          <w:rFonts w:eastAsiaTheme="minorEastAsia"/>
          <w:b/>
          <w:color w:val="000000" w:themeColor="text1"/>
          <w:szCs w:val="21"/>
        </w:rPr>
      </w:pPr>
    </w:p>
    <w:p w14:paraId="27059620" w14:textId="77777777" w:rsidR="005E6DF3" w:rsidRPr="00B27A29" w:rsidRDefault="005E6DF3">
      <w:pPr>
        <w:spacing w:line="360" w:lineRule="auto"/>
        <w:jc w:val="center"/>
        <w:rPr>
          <w:rFonts w:eastAsiaTheme="minorEastAsia"/>
          <w:b/>
          <w:color w:val="000000" w:themeColor="text1"/>
          <w:szCs w:val="21"/>
        </w:rPr>
      </w:pPr>
    </w:p>
    <w:p w14:paraId="1C5D0499" w14:textId="77777777" w:rsidR="005E6DF3" w:rsidRPr="00B27A29" w:rsidRDefault="005E6DF3">
      <w:pPr>
        <w:spacing w:line="360" w:lineRule="auto"/>
        <w:jc w:val="center"/>
        <w:rPr>
          <w:rFonts w:eastAsiaTheme="minorEastAsia"/>
          <w:b/>
          <w:color w:val="000000" w:themeColor="text1"/>
          <w:szCs w:val="21"/>
        </w:rPr>
      </w:pPr>
    </w:p>
    <w:p w14:paraId="3786132F" w14:textId="77777777" w:rsidR="005E6DF3" w:rsidRPr="00B27A29" w:rsidRDefault="005E6DF3">
      <w:pPr>
        <w:spacing w:line="360" w:lineRule="auto"/>
        <w:jc w:val="center"/>
        <w:rPr>
          <w:rFonts w:eastAsiaTheme="minorEastAsia"/>
          <w:b/>
          <w:color w:val="000000" w:themeColor="text1"/>
          <w:szCs w:val="21"/>
        </w:rPr>
      </w:pPr>
    </w:p>
    <w:p w14:paraId="2D9AD55B" w14:textId="77777777" w:rsidR="005E6DF3" w:rsidRPr="00B27A29" w:rsidRDefault="005E6DF3">
      <w:pPr>
        <w:spacing w:line="360" w:lineRule="auto"/>
        <w:jc w:val="center"/>
        <w:rPr>
          <w:rFonts w:eastAsiaTheme="minorEastAsia"/>
          <w:b/>
          <w:color w:val="000000" w:themeColor="text1"/>
          <w:szCs w:val="21"/>
        </w:rPr>
      </w:pPr>
    </w:p>
    <w:p w14:paraId="27F7D163" w14:textId="77777777" w:rsidR="005E6DF3" w:rsidRPr="00B27A29" w:rsidRDefault="005E6DF3">
      <w:pPr>
        <w:spacing w:line="360" w:lineRule="auto"/>
        <w:jc w:val="center"/>
        <w:rPr>
          <w:rFonts w:eastAsiaTheme="minorEastAsia"/>
          <w:b/>
          <w:color w:val="000000" w:themeColor="text1"/>
          <w:szCs w:val="21"/>
        </w:rPr>
      </w:pPr>
    </w:p>
    <w:p w14:paraId="692887D2" w14:textId="77777777" w:rsidR="005E6DF3" w:rsidRPr="00B27A29" w:rsidRDefault="005E6DF3">
      <w:pPr>
        <w:spacing w:line="360" w:lineRule="auto"/>
        <w:jc w:val="center"/>
        <w:rPr>
          <w:rFonts w:eastAsiaTheme="minorEastAsia"/>
          <w:b/>
          <w:color w:val="000000" w:themeColor="text1"/>
          <w:szCs w:val="21"/>
        </w:rPr>
      </w:pPr>
    </w:p>
    <w:p w14:paraId="52EF80B8" w14:textId="77777777" w:rsidR="005E6DF3" w:rsidRPr="00B27A29" w:rsidRDefault="005E6DF3">
      <w:pPr>
        <w:spacing w:line="360" w:lineRule="auto"/>
        <w:jc w:val="center"/>
        <w:rPr>
          <w:rFonts w:eastAsiaTheme="minorEastAsia"/>
          <w:b/>
          <w:color w:val="000000" w:themeColor="text1"/>
          <w:szCs w:val="21"/>
        </w:rPr>
      </w:pPr>
    </w:p>
    <w:p w14:paraId="4929EF3B" w14:textId="77777777" w:rsidR="005E6DF3" w:rsidRPr="00B27A29" w:rsidRDefault="005E6DF3">
      <w:pPr>
        <w:spacing w:line="360" w:lineRule="auto"/>
        <w:jc w:val="center"/>
        <w:rPr>
          <w:rFonts w:eastAsiaTheme="minorEastAsia"/>
          <w:b/>
          <w:color w:val="000000" w:themeColor="text1"/>
          <w:szCs w:val="21"/>
        </w:rPr>
      </w:pPr>
    </w:p>
    <w:p w14:paraId="68CB82D9" w14:textId="77777777" w:rsidR="005E6DF3" w:rsidRPr="00B27A29" w:rsidRDefault="005E6DF3">
      <w:pPr>
        <w:spacing w:line="360" w:lineRule="auto"/>
        <w:jc w:val="center"/>
        <w:rPr>
          <w:rFonts w:eastAsiaTheme="minorEastAsia"/>
          <w:b/>
          <w:color w:val="000000" w:themeColor="text1"/>
          <w:szCs w:val="21"/>
        </w:rPr>
      </w:pPr>
    </w:p>
    <w:p w14:paraId="6267A58F" w14:textId="77777777" w:rsidR="005E6DF3" w:rsidRPr="00B27A29" w:rsidRDefault="005E6DF3">
      <w:pPr>
        <w:spacing w:line="360" w:lineRule="auto"/>
        <w:jc w:val="center"/>
        <w:rPr>
          <w:rFonts w:eastAsiaTheme="minorEastAsia"/>
          <w:b/>
          <w:color w:val="000000" w:themeColor="text1"/>
          <w:szCs w:val="21"/>
        </w:rPr>
      </w:pPr>
    </w:p>
    <w:p w14:paraId="3D4739EA" w14:textId="77777777" w:rsidR="005E6DF3" w:rsidRPr="00B27A29" w:rsidRDefault="005E6DF3">
      <w:pPr>
        <w:spacing w:line="360" w:lineRule="auto"/>
        <w:rPr>
          <w:rFonts w:eastAsiaTheme="minorEastAsia"/>
          <w:b/>
          <w:color w:val="000000" w:themeColor="text1"/>
          <w:szCs w:val="21"/>
        </w:rPr>
      </w:pPr>
    </w:p>
    <w:p w14:paraId="70858D1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E8379D6"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24E5DA97"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20FF9026"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749CB9D"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514F64A"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0394DD4"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16B626F"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FABFA70"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3B3992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C07D17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F54256C" w14:textId="77777777">
        <w:tc>
          <w:tcPr>
            <w:tcW w:w="2835" w:type="dxa"/>
            <w:vAlign w:val="center"/>
          </w:tcPr>
          <w:p w14:paraId="72FBFA6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7C22D6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摩根转型动力混合</w:t>
            </w:r>
          </w:p>
        </w:tc>
      </w:tr>
      <w:tr w:rsidR="005E6DF3" w:rsidRPr="00B27A29" w14:paraId="4F5C0514" w14:textId="77777777">
        <w:tc>
          <w:tcPr>
            <w:tcW w:w="2835" w:type="dxa"/>
            <w:vAlign w:val="center"/>
          </w:tcPr>
          <w:p w14:paraId="5A2CA71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E138ED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000328</w:t>
            </w:r>
          </w:p>
        </w:tc>
      </w:tr>
      <w:tr w:rsidR="005E6DF3" w:rsidRPr="00B27A29" w14:paraId="22B8D326" w14:textId="77777777">
        <w:tc>
          <w:tcPr>
            <w:tcW w:w="2835" w:type="dxa"/>
            <w:vAlign w:val="center"/>
          </w:tcPr>
          <w:p w14:paraId="183BBFF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4740F9B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B8294AF" w14:textId="77777777">
        <w:tc>
          <w:tcPr>
            <w:tcW w:w="2835" w:type="dxa"/>
            <w:vAlign w:val="center"/>
          </w:tcPr>
          <w:p w14:paraId="2789215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2D0B37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14:paraId="3570A45F" w14:textId="77777777">
        <w:tc>
          <w:tcPr>
            <w:tcW w:w="2835" w:type="dxa"/>
            <w:vAlign w:val="center"/>
          </w:tcPr>
          <w:p w14:paraId="4B8EC1F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EB4B42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92,072,614.77</w:t>
            </w:r>
            <w:r w:rsidRPr="00B27A29">
              <w:rPr>
                <w:rFonts w:eastAsiaTheme="minorEastAsia"/>
                <w:color w:val="000000" w:themeColor="text1"/>
                <w:kern w:val="0"/>
                <w:szCs w:val="21"/>
              </w:rPr>
              <w:t>份</w:t>
            </w:r>
          </w:p>
        </w:tc>
      </w:tr>
      <w:tr w:rsidR="005E6DF3" w:rsidRPr="00B27A29" w14:paraId="28987AE6" w14:textId="77777777">
        <w:tc>
          <w:tcPr>
            <w:tcW w:w="2835" w:type="dxa"/>
            <w:vAlign w:val="center"/>
          </w:tcPr>
          <w:p w14:paraId="3D5EA6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32D36B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通过投资于符合政策扶植和经济发展方向，具有长期发展潜力的上市公司，充分把握中国未来经济转型带来的投资机会，力争实现基金资产的长期稳健增值。</w:t>
            </w:r>
          </w:p>
        </w:tc>
      </w:tr>
      <w:tr w:rsidR="005E6DF3" w:rsidRPr="00B27A29" w14:paraId="2ED58749" w14:textId="77777777">
        <w:tc>
          <w:tcPr>
            <w:tcW w:w="2835" w:type="dxa"/>
            <w:vAlign w:val="center"/>
          </w:tcPr>
          <w:p w14:paraId="7CAF856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49E5F17" w14:textId="77777777" w:rsidR="00E5665D" w:rsidRDefault="007A3D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本基金将以经济转型作为行业配置和个股选择的主线，重点投资于受益于经济转型和政策扶持、具有良好基本面和持续成长能力的上市公司，力争实现基金资产的长期稳定增值。</w:t>
            </w:r>
          </w:p>
          <w:p w14:paraId="7AB2F40E" w14:textId="77777777" w:rsidR="00E5665D" w:rsidRDefault="007A3D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在行业配置层面，本基金将运用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的方法，通过对国内外宏观经济、经济结构转型的方向、国家经济政策、</w:t>
            </w:r>
            <w:r>
              <w:rPr>
                <w:rFonts w:eastAsiaTheme="minorEastAsia"/>
                <w:color w:val="000000" w:themeColor="text1"/>
                <w:kern w:val="0"/>
                <w:szCs w:val="21"/>
              </w:rPr>
              <w:lastRenderedPageBreak/>
              <w:t>产业政策导向的深入研究，挖掘受益于国家经济转型、具有较大成长空间的行业。在个股选择层面，本基金将主要采用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14:paraId="3E49C34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5E6DF3" w:rsidRPr="00B27A29" w14:paraId="79803BD5" w14:textId="77777777">
        <w:tc>
          <w:tcPr>
            <w:tcW w:w="2835" w:type="dxa"/>
            <w:vAlign w:val="center"/>
          </w:tcPr>
          <w:p w14:paraId="50B3C51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B9D382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×20%</w:t>
            </w:r>
          </w:p>
        </w:tc>
      </w:tr>
      <w:tr w:rsidR="005E6DF3" w:rsidRPr="00B27A29" w14:paraId="6D39269A" w14:textId="77777777">
        <w:tc>
          <w:tcPr>
            <w:tcW w:w="2835" w:type="dxa"/>
            <w:vAlign w:val="center"/>
          </w:tcPr>
          <w:p w14:paraId="47844A6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926F3D0" w14:textId="77777777" w:rsidR="00E5665D" w:rsidRDefault="007A3D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，属于较高风险收益水平的基金产品。</w:t>
            </w:r>
          </w:p>
          <w:p w14:paraId="2664345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6BA61256" w14:textId="77777777">
        <w:tc>
          <w:tcPr>
            <w:tcW w:w="2835" w:type="dxa"/>
            <w:vAlign w:val="center"/>
          </w:tcPr>
          <w:p w14:paraId="448ACDD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1C07A08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0799466A" w14:textId="77777777">
        <w:tc>
          <w:tcPr>
            <w:tcW w:w="2835" w:type="dxa"/>
            <w:vAlign w:val="center"/>
          </w:tcPr>
          <w:p w14:paraId="5D1A6F6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A303CC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39101F4D" w14:textId="77777777">
        <w:tc>
          <w:tcPr>
            <w:tcW w:w="2835" w:type="dxa"/>
            <w:vAlign w:val="center"/>
          </w:tcPr>
          <w:p w14:paraId="1E2EFDF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0BD2B69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740" w:type="dxa"/>
            <w:vAlign w:val="center"/>
          </w:tcPr>
          <w:p w14:paraId="2DB2A27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14:paraId="3B203B3B" w14:textId="77777777">
        <w:tc>
          <w:tcPr>
            <w:tcW w:w="2835" w:type="dxa"/>
            <w:vAlign w:val="center"/>
          </w:tcPr>
          <w:p w14:paraId="3A8DA5E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722CCC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000328</w:t>
            </w:r>
          </w:p>
        </w:tc>
        <w:tc>
          <w:tcPr>
            <w:tcW w:w="2740" w:type="dxa"/>
            <w:vAlign w:val="center"/>
          </w:tcPr>
          <w:p w14:paraId="3D171F8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015074</w:t>
            </w:r>
          </w:p>
        </w:tc>
      </w:tr>
      <w:tr w:rsidR="005E6DF3" w:rsidRPr="00B27A29" w14:paraId="114CF165" w14:textId="77777777">
        <w:tc>
          <w:tcPr>
            <w:tcW w:w="2835" w:type="dxa"/>
            <w:vAlign w:val="center"/>
          </w:tcPr>
          <w:p w14:paraId="5E8D161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59500B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91,949,108.51</w:t>
            </w:r>
            <w:r w:rsidRPr="00B27A29">
              <w:rPr>
                <w:rFonts w:eastAsiaTheme="minorEastAsia"/>
                <w:color w:val="000000" w:themeColor="text1"/>
                <w:kern w:val="0"/>
                <w:szCs w:val="21"/>
              </w:rPr>
              <w:t>份</w:t>
            </w:r>
          </w:p>
        </w:tc>
        <w:tc>
          <w:tcPr>
            <w:tcW w:w="2740" w:type="dxa"/>
            <w:vAlign w:val="center"/>
          </w:tcPr>
          <w:p w14:paraId="204850B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123,506.26</w:t>
            </w:r>
            <w:r w:rsidRPr="00B27A29">
              <w:rPr>
                <w:rFonts w:eastAsiaTheme="minorEastAsia"/>
                <w:color w:val="000000" w:themeColor="text1"/>
                <w:kern w:val="0"/>
                <w:szCs w:val="21"/>
              </w:rPr>
              <w:t>份</w:t>
            </w:r>
          </w:p>
        </w:tc>
      </w:tr>
    </w:tbl>
    <w:p w14:paraId="4FD567A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48F6B28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B2BFA1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A70B0B5" w14:textId="77777777">
        <w:tc>
          <w:tcPr>
            <w:tcW w:w="3402" w:type="dxa"/>
            <w:vMerge w:val="restart"/>
            <w:vAlign w:val="center"/>
          </w:tcPr>
          <w:p w14:paraId="21258F9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9030BF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44EE063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6DBA4D7" w14:textId="77777777">
        <w:tc>
          <w:tcPr>
            <w:tcW w:w="3402" w:type="dxa"/>
            <w:vMerge/>
            <w:vAlign w:val="center"/>
          </w:tcPr>
          <w:p w14:paraId="50381C52"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3A3465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481" w:type="dxa"/>
            <w:vAlign w:val="center"/>
          </w:tcPr>
          <w:p w14:paraId="79CE353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14:paraId="45A345E9" w14:textId="77777777">
        <w:tc>
          <w:tcPr>
            <w:tcW w:w="3402" w:type="dxa"/>
            <w:vAlign w:val="center"/>
          </w:tcPr>
          <w:p w14:paraId="634FB8A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046CA65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-5,321,115.60</w:t>
            </w:r>
          </w:p>
        </w:tc>
        <w:tc>
          <w:tcPr>
            <w:tcW w:w="2481" w:type="dxa"/>
            <w:vAlign w:val="center"/>
          </w:tcPr>
          <w:p w14:paraId="5735CA6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-6,950.52</w:t>
            </w:r>
          </w:p>
        </w:tc>
      </w:tr>
      <w:tr w:rsidR="005E6DF3" w:rsidRPr="00B27A29" w14:paraId="17121731" w14:textId="77777777">
        <w:tc>
          <w:tcPr>
            <w:tcW w:w="3402" w:type="dxa"/>
            <w:vAlign w:val="center"/>
          </w:tcPr>
          <w:p w14:paraId="23BDC9B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2F07C0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3,518,382.75</w:t>
            </w:r>
          </w:p>
        </w:tc>
        <w:tc>
          <w:tcPr>
            <w:tcW w:w="2481" w:type="dxa"/>
            <w:vAlign w:val="center"/>
          </w:tcPr>
          <w:p w14:paraId="1ED2C66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5,741.46</w:t>
            </w:r>
          </w:p>
        </w:tc>
      </w:tr>
      <w:tr w:rsidR="005E6DF3" w:rsidRPr="00B27A29" w14:paraId="6EC6E7A6" w14:textId="77777777">
        <w:tc>
          <w:tcPr>
            <w:tcW w:w="3402" w:type="dxa"/>
            <w:vAlign w:val="center"/>
          </w:tcPr>
          <w:p w14:paraId="2C10680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C72A07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0.0382</w:t>
            </w:r>
          </w:p>
        </w:tc>
        <w:tc>
          <w:tcPr>
            <w:tcW w:w="2481" w:type="dxa"/>
            <w:vAlign w:val="center"/>
          </w:tcPr>
          <w:p w14:paraId="2483C91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0.0495</w:t>
            </w:r>
          </w:p>
        </w:tc>
      </w:tr>
      <w:tr w:rsidR="005E6DF3" w:rsidRPr="00B27A29" w14:paraId="244DD73F" w14:textId="77777777">
        <w:tc>
          <w:tcPr>
            <w:tcW w:w="3402" w:type="dxa"/>
            <w:vAlign w:val="center"/>
          </w:tcPr>
          <w:p w14:paraId="5FB1B92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018CBB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162,328,260.56</w:t>
            </w:r>
          </w:p>
        </w:tc>
        <w:tc>
          <w:tcPr>
            <w:tcW w:w="2481" w:type="dxa"/>
            <w:vAlign w:val="center"/>
          </w:tcPr>
          <w:p w14:paraId="124CB87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214,711.10</w:t>
            </w:r>
          </w:p>
        </w:tc>
      </w:tr>
      <w:tr w:rsidR="005E6DF3" w:rsidRPr="00B27A29" w14:paraId="447BFF38" w14:textId="77777777">
        <w:trPr>
          <w:trHeight w:val="158"/>
        </w:trPr>
        <w:tc>
          <w:tcPr>
            <w:tcW w:w="3402" w:type="dxa"/>
            <w:vAlign w:val="center"/>
          </w:tcPr>
          <w:p w14:paraId="594744D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E287B0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1.7654</w:t>
            </w:r>
          </w:p>
        </w:tc>
        <w:tc>
          <w:tcPr>
            <w:tcW w:w="2481" w:type="dxa"/>
            <w:vAlign w:val="center"/>
          </w:tcPr>
          <w:p w14:paraId="120427E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1.7385</w:t>
            </w:r>
          </w:p>
        </w:tc>
      </w:tr>
    </w:tbl>
    <w:p w14:paraId="63FADE8F" w14:textId="77777777" w:rsidR="00E5665D" w:rsidRDefault="007A3DC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14:paraId="2A38FE4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77F939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44E626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E229D27"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07031A6" w14:textId="77777777">
        <w:tc>
          <w:tcPr>
            <w:tcW w:w="1290" w:type="dxa"/>
            <w:vAlign w:val="center"/>
          </w:tcPr>
          <w:p w14:paraId="40F3CBC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3DDF08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46062D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0BC09F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8D68C3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9CCF04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62A50F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5665D" w14:paraId="752A104A" w14:textId="77777777">
        <w:tc>
          <w:tcPr>
            <w:tcW w:w="1290" w:type="dxa"/>
            <w:vAlign w:val="center"/>
          </w:tcPr>
          <w:p w14:paraId="4B2D900F" w14:textId="77777777" w:rsidR="00E5665D" w:rsidRDefault="007A3DCB">
            <w:pPr>
              <w:jc w:val="left"/>
            </w:pPr>
            <w:r>
              <w:rPr>
                <w:rFonts w:eastAsiaTheme="minorEastAsia"/>
                <w:color w:val="000000" w:themeColor="text1"/>
                <w:szCs w:val="21"/>
              </w:rPr>
              <w:t>过去三个月</w:t>
            </w:r>
          </w:p>
        </w:tc>
        <w:tc>
          <w:tcPr>
            <w:tcW w:w="1291" w:type="dxa"/>
            <w:vAlign w:val="center"/>
          </w:tcPr>
          <w:p w14:paraId="2DFC78BA" w14:textId="77777777" w:rsidR="00E5665D" w:rsidRDefault="007A3DCB">
            <w:pPr>
              <w:jc w:val="right"/>
            </w:pPr>
            <w:r>
              <w:rPr>
                <w:rFonts w:eastAsiaTheme="minorEastAsia"/>
                <w:color w:val="000000" w:themeColor="text1"/>
                <w:szCs w:val="21"/>
              </w:rPr>
              <w:t>2.25%</w:t>
            </w:r>
          </w:p>
        </w:tc>
        <w:tc>
          <w:tcPr>
            <w:tcW w:w="1291" w:type="dxa"/>
            <w:vAlign w:val="center"/>
          </w:tcPr>
          <w:p w14:paraId="49B032EA" w14:textId="77777777" w:rsidR="00E5665D" w:rsidRDefault="007A3DCB">
            <w:pPr>
              <w:jc w:val="right"/>
            </w:pPr>
            <w:r>
              <w:rPr>
                <w:rFonts w:eastAsiaTheme="minorEastAsia"/>
                <w:color w:val="000000" w:themeColor="text1"/>
                <w:szCs w:val="21"/>
              </w:rPr>
              <w:t>1.44%</w:t>
            </w:r>
          </w:p>
        </w:tc>
        <w:tc>
          <w:tcPr>
            <w:tcW w:w="1291" w:type="dxa"/>
            <w:vAlign w:val="center"/>
          </w:tcPr>
          <w:p w14:paraId="079E0F75" w14:textId="77777777" w:rsidR="00E5665D" w:rsidRDefault="007A3DCB">
            <w:pPr>
              <w:jc w:val="right"/>
            </w:pPr>
            <w:r>
              <w:rPr>
                <w:rFonts w:eastAsiaTheme="minorEastAsia"/>
                <w:color w:val="000000" w:themeColor="text1"/>
                <w:szCs w:val="21"/>
              </w:rPr>
              <w:t>12.94%</w:t>
            </w:r>
          </w:p>
        </w:tc>
        <w:tc>
          <w:tcPr>
            <w:tcW w:w="1291" w:type="dxa"/>
            <w:vAlign w:val="center"/>
          </w:tcPr>
          <w:p w14:paraId="55C3A3D0" w14:textId="77777777" w:rsidR="00E5665D" w:rsidRDefault="007A3DCB">
            <w:pPr>
              <w:jc w:val="right"/>
            </w:pPr>
            <w:r>
              <w:rPr>
                <w:rFonts w:eastAsiaTheme="minorEastAsia"/>
                <w:color w:val="000000" w:themeColor="text1"/>
                <w:szCs w:val="21"/>
              </w:rPr>
              <w:t>1.26%</w:t>
            </w:r>
          </w:p>
        </w:tc>
        <w:tc>
          <w:tcPr>
            <w:tcW w:w="1291" w:type="dxa"/>
            <w:vAlign w:val="center"/>
          </w:tcPr>
          <w:p w14:paraId="4D705820" w14:textId="77777777" w:rsidR="00E5665D" w:rsidRDefault="007A3DCB">
            <w:pPr>
              <w:jc w:val="right"/>
            </w:pPr>
            <w:r>
              <w:rPr>
                <w:rFonts w:eastAsiaTheme="minorEastAsia"/>
                <w:color w:val="000000" w:themeColor="text1"/>
                <w:szCs w:val="21"/>
              </w:rPr>
              <w:t>-10.69%</w:t>
            </w:r>
          </w:p>
        </w:tc>
        <w:tc>
          <w:tcPr>
            <w:tcW w:w="1291" w:type="dxa"/>
            <w:vAlign w:val="center"/>
          </w:tcPr>
          <w:p w14:paraId="69F19D3D" w14:textId="77777777" w:rsidR="00E5665D" w:rsidRDefault="007A3DCB">
            <w:pPr>
              <w:jc w:val="right"/>
            </w:pPr>
            <w:r>
              <w:rPr>
                <w:rFonts w:eastAsiaTheme="minorEastAsia"/>
                <w:color w:val="000000" w:themeColor="text1"/>
                <w:szCs w:val="21"/>
              </w:rPr>
              <w:t>0.18%</w:t>
            </w:r>
          </w:p>
        </w:tc>
      </w:tr>
      <w:tr w:rsidR="00E5665D" w14:paraId="52CBA967" w14:textId="77777777">
        <w:tc>
          <w:tcPr>
            <w:tcW w:w="1290" w:type="dxa"/>
            <w:vAlign w:val="center"/>
          </w:tcPr>
          <w:p w14:paraId="69BFCCA2" w14:textId="77777777" w:rsidR="00E5665D" w:rsidRDefault="007A3DCB">
            <w:pPr>
              <w:jc w:val="left"/>
            </w:pPr>
            <w:r>
              <w:rPr>
                <w:rFonts w:eastAsiaTheme="minorEastAsia"/>
                <w:color w:val="000000" w:themeColor="text1"/>
                <w:szCs w:val="21"/>
              </w:rPr>
              <w:t>过去六个月</w:t>
            </w:r>
          </w:p>
        </w:tc>
        <w:tc>
          <w:tcPr>
            <w:tcW w:w="1291" w:type="dxa"/>
            <w:vAlign w:val="center"/>
          </w:tcPr>
          <w:p w14:paraId="7E1A5676" w14:textId="77777777" w:rsidR="00E5665D" w:rsidRDefault="007A3DCB">
            <w:pPr>
              <w:jc w:val="right"/>
            </w:pPr>
            <w:r>
              <w:rPr>
                <w:rFonts w:eastAsiaTheme="minorEastAsia"/>
                <w:color w:val="000000" w:themeColor="text1"/>
                <w:szCs w:val="21"/>
              </w:rPr>
              <w:t>3.52%</w:t>
            </w:r>
          </w:p>
        </w:tc>
        <w:tc>
          <w:tcPr>
            <w:tcW w:w="1291" w:type="dxa"/>
            <w:vAlign w:val="center"/>
          </w:tcPr>
          <w:p w14:paraId="5373F77C" w14:textId="77777777" w:rsidR="00E5665D" w:rsidRDefault="007A3DCB">
            <w:pPr>
              <w:jc w:val="right"/>
            </w:pPr>
            <w:r>
              <w:rPr>
                <w:rFonts w:eastAsiaTheme="minorEastAsia"/>
                <w:color w:val="000000" w:themeColor="text1"/>
                <w:szCs w:val="21"/>
              </w:rPr>
              <w:t>1.25%</w:t>
            </w:r>
          </w:p>
        </w:tc>
        <w:tc>
          <w:tcPr>
            <w:tcW w:w="1291" w:type="dxa"/>
            <w:vAlign w:val="center"/>
          </w:tcPr>
          <w:p w14:paraId="22EA2B63" w14:textId="77777777" w:rsidR="00E5665D" w:rsidRDefault="007A3DCB">
            <w:pPr>
              <w:jc w:val="right"/>
            </w:pPr>
            <w:r>
              <w:rPr>
                <w:rFonts w:eastAsiaTheme="minorEastAsia"/>
                <w:color w:val="000000" w:themeColor="text1"/>
                <w:szCs w:val="21"/>
              </w:rPr>
              <w:t>11.15%</w:t>
            </w:r>
          </w:p>
        </w:tc>
        <w:tc>
          <w:tcPr>
            <w:tcW w:w="1291" w:type="dxa"/>
            <w:vAlign w:val="center"/>
          </w:tcPr>
          <w:p w14:paraId="0C8F388E" w14:textId="77777777" w:rsidR="00E5665D" w:rsidRDefault="007A3DCB">
            <w:pPr>
              <w:jc w:val="right"/>
            </w:pPr>
            <w:r>
              <w:rPr>
                <w:rFonts w:eastAsiaTheme="minorEastAsia"/>
                <w:color w:val="000000" w:themeColor="text1"/>
                <w:szCs w:val="21"/>
              </w:rPr>
              <w:t>1.00%</w:t>
            </w:r>
          </w:p>
        </w:tc>
        <w:tc>
          <w:tcPr>
            <w:tcW w:w="1291" w:type="dxa"/>
            <w:vAlign w:val="center"/>
          </w:tcPr>
          <w:p w14:paraId="6D794CEA" w14:textId="77777777" w:rsidR="00E5665D" w:rsidRDefault="007A3DCB">
            <w:pPr>
              <w:jc w:val="right"/>
            </w:pPr>
            <w:r>
              <w:rPr>
                <w:rFonts w:eastAsiaTheme="minorEastAsia"/>
                <w:color w:val="000000" w:themeColor="text1"/>
                <w:szCs w:val="21"/>
              </w:rPr>
              <w:t>-7.63%</w:t>
            </w:r>
          </w:p>
        </w:tc>
        <w:tc>
          <w:tcPr>
            <w:tcW w:w="1291" w:type="dxa"/>
            <w:vAlign w:val="center"/>
          </w:tcPr>
          <w:p w14:paraId="6188A916" w14:textId="77777777" w:rsidR="00E5665D" w:rsidRDefault="007A3DCB">
            <w:pPr>
              <w:jc w:val="right"/>
            </w:pPr>
            <w:r>
              <w:rPr>
                <w:rFonts w:eastAsiaTheme="minorEastAsia"/>
                <w:color w:val="000000" w:themeColor="text1"/>
                <w:szCs w:val="21"/>
              </w:rPr>
              <w:t>0.25%</w:t>
            </w:r>
          </w:p>
        </w:tc>
      </w:tr>
      <w:tr w:rsidR="00E5665D" w14:paraId="7CD8DDAC" w14:textId="77777777">
        <w:tc>
          <w:tcPr>
            <w:tcW w:w="1290" w:type="dxa"/>
            <w:vAlign w:val="center"/>
          </w:tcPr>
          <w:p w14:paraId="6A2EAA49" w14:textId="77777777" w:rsidR="00E5665D" w:rsidRDefault="007A3DCB">
            <w:pPr>
              <w:jc w:val="left"/>
            </w:pPr>
            <w:r>
              <w:rPr>
                <w:rFonts w:eastAsiaTheme="minorEastAsia"/>
                <w:color w:val="000000" w:themeColor="text1"/>
                <w:szCs w:val="21"/>
              </w:rPr>
              <w:t>过去一年</w:t>
            </w:r>
          </w:p>
        </w:tc>
        <w:tc>
          <w:tcPr>
            <w:tcW w:w="1291" w:type="dxa"/>
            <w:vAlign w:val="center"/>
          </w:tcPr>
          <w:p w14:paraId="1B479281" w14:textId="77777777" w:rsidR="00E5665D" w:rsidRDefault="007A3DCB">
            <w:pPr>
              <w:jc w:val="right"/>
            </w:pPr>
            <w:r>
              <w:rPr>
                <w:rFonts w:eastAsiaTheme="minorEastAsia"/>
                <w:color w:val="000000" w:themeColor="text1"/>
                <w:szCs w:val="21"/>
              </w:rPr>
              <w:t>-1.62%</w:t>
            </w:r>
          </w:p>
        </w:tc>
        <w:tc>
          <w:tcPr>
            <w:tcW w:w="1291" w:type="dxa"/>
            <w:vAlign w:val="center"/>
          </w:tcPr>
          <w:p w14:paraId="23CC2C7E" w14:textId="77777777" w:rsidR="00E5665D" w:rsidRDefault="007A3DCB">
            <w:pPr>
              <w:jc w:val="right"/>
            </w:pPr>
            <w:r>
              <w:rPr>
                <w:rFonts w:eastAsiaTheme="minorEastAsia"/>
                <w:color w:val="000000" w:themeColor="text1"/>
                <w:szCs w:val="21"/>
              </w:rPr>
              <w:t>1.26%</w:t>
            </w:r>
          </w:p>
        </w:tc>
        <w:tc>
          <w:tcPr>
            <w:tcW w:w="1291" w:type="dxa"/>
            <w:vAlign w:val="center"/>
          </w:tcPr>
          <w:p w14:paraId="6AD39824" w14:textId="77777777" w:rsidR="00E5665D" w:rsidRDefault="007A3DCB">
            <w:pPr>
              <w:jc w:val="right"/>
            </w:pPr>
            <w:r>
              <w:rPr>
                <w:rFonts w:eastAsiaTheme="minorEastAsia"/>
                <w:color w:val="000000" w:themeColor="text1"/>
                <w:szCs w:val="21"/>
              </w:rPr>
              <w:t>7.83%</w:t>
            </w:r>
          </w:p>
        </w:tc>
        <w:tc>
          <w:tcPr>
            <w:tcW w:w="1291" w:type="dxa"/>
            <w:vAlign w:val="center"/>
          </w:tcPr>
          <w:p w14:paraId="52808A06" w14:textId="77777777" w:rsidR="00E5665D" w:rsidRDefault="007A3DCB">
            <w:pPr>
              <w:jc w:val="right"/>
            </w:pPr>
            <w:r>
              <w:rPr>
                <w:rFonts w:eastAsiaTheme="minorEastAsia"/>
                <w:color w:val="000000" w:themeColor="text1"/>
                <w:szCs w:val="21"/>
              </w:rPr>
              <w:t>0.88%</w:t>
            </w:r>
          </w:p>
        </w:tc>
        <w:tc>
          <w:tcPr>
            <w:tcW w:w="1291" w:type="dxa"/>
            <w:vAlign w:val="center"/>
          </w:tcPr>
          <w:p w14:paraId="283BE637" w14:textId="77777777" w:rsidR="00E5665D" w:rsidRDefault="007A3DCB">
            <w:pPr>
              <w:jc w:val="right"/>
            </w:pPr>
            <w:r>
              <w:rPr>
                <w:rFonts w:eastAsiaTheme="minorEastAsia"/>
                <w:color w:val="000000" w:themeColor="text1"/>
                <w:szCs w:val="21"/>
              </w:rPr>
              <w:t>-9.45%</w:t>
            </w:r>
          </w:p>
        </w:tc>
        <w:tc>
          <w:tcPr>
            <w:tcW w:w="1291" w:type="dxa"/>
            <w:vAlign w:val="center"/>
          </w:tcPr>
          <w:p w14:paraId="1CFBA440" w14:textId="77777777" w:rsidR="00E5665D" w:rsidRDefault="007A3DCB">
            <w:pPr>
              <w:jc w:val="right"/>
            </w:pPr>
            <w:r>
              <w:rPr>
                <w:rFonts w:eastAsiaTheme="minorEastAsia"/>
                <w:color w:val="000000" w:themeColor="text1"/>
                <w:szCs w:val="21"/>
              </w:rPr>
              <w:t>0.38%</w:t>
            </w:r>
          </w:p>
        </w:tc>
      </w:tr>
      <w:tr w:rsidR="00E5665D" w14:paraId="0DF1363C" w14:textId="77777777">
        <w:tc>
          <w:tcPr>
            <w:tcW w:w="1290" w:type="dxa"/>
            <w:vAlign w:val="center"/>
          </w:tcPr>
          <w:p w14:paraId="26BD190E" w14:textId="77777777" w:rsidR="00E5665D" w:rsidRDefault="007A3DCB">
            <w:pPr>
              <w:jc w:val="left"/>
            </w:pPr>
            <w:r>
              <w:rPr>
                <w:rFonts w:eastAsiaTheme="minorEastAsia"/>
                <w:color w:val="000000" w:themeColor="text1"/>
                <w:szCs w:val="21"/>
              </w:rPr>
              <w:t>过去三年</w:t>
            </w:r>
          </w:p>
        </w:tc>
        <w:tc>
          <w:tcPr>
            <w:tcW w:w="1291" w:type="dxa"/>
            <w:vAlign w:val="center"/>
          </w:tcPr>
          <w:p w14:paraId="3F76F472" w14:textId="77777777" w:rsidR="00E5665D" w:rsidRDefault="007A3DCB">
            <w:pPr>
              <w:jc w:val="right"/>
            </w:pPr>
            <w:r>
              <w:rPr>
                <w:rFonts w:eastAsiaTheme="minorEastAsia"/>
                <w:color w:val="000000" w:themeColor="text1"/>
                <w:szCs w:val="21"/>
              </w:rPr>
              <w:t>-48.92%</w:t>
            </w:r>
          </w:p>
        </w:tc>
        <w:tc>
          <w:tcPr>
            <w:tcW w:w="1291" w:type="dxa"/>
            <w:vAlign w:val="center"/>
          </w:tcPr>
          <w:p w14:paraId="518C8265" w14:textId="77777777" w:rsidR="00E5665D" w:rsidRDefault="007A3DCB">
            <w:pPr>
              <w:jc w:val="right"/>
            </w:pPr>
            <w:r>
              <w:rPr>
                <w:rFonts w:eastAsiaTheme="minorEastAsia"/>
                <w:color w:val="000000" w:themeColor="text1"/>
                <w:szCs w:val="21"/>
              </w:rPr>
              <w:t>1.48%</w:t>
            </w:r>
          </w:p>
        </w:tc>
        <w:tc>
          <w:tcPr>
            <w:tcW w:w="1291" w:type="dxa"/>
            <w:vAlign w:val="center"/>
          </w:tcPr>
          <w:p w14:paraId="16733363" w14:textId="77777777" w:rsidR="00E5665D" w:rsidRDefault="007A3DCB">
            <w:pPr>
              <w:jc w:val="right"/>
            </w:pPr>
            <w:r>
              <w:rPr>
                <w:rFonts w:eastAsiaTheme="minorEastAsia"/>
                <w:color w:val="000000" w:themeColor="text1"/>
                <w:szCs w:val="21"/>
              </w:rPr>
              <w:t>-12.87%</w:t>
            </w:r>
          </w:p>
        </w:tc>
        <w:tc>
          <w:tcPr>
            <w:tcW w:w="1291" w:type="dxa"/>
            <w:vAlign w:val="center"/>
          </w:tcPr>
          <w:p w14:paraId="5C871682" w14:textId="77777777" w:rsidR="00E5665D" w:rsidRDefault="007A3DCB">
            <w:pPr>
              <w:jc w:val="right"/>
            </w:pPr>
            <w:r>
              <w:rPr>
                <w:rFonts w:eastAsiaTheme="minorEastAsia"/>
                <w:color w:val="000000" w:themeColor="text1"/>
                <w:szCs w:val="21"/>
              </w:rPr>
              <w:t>0.87%</w:t>
            </w:r>
          </w:p>
        </w:tc>
        <w:tc>
          <w:tcPr>
            <w:tcW w:w="1291" w:type="dxa"/>
            <w:vAlign w:val="center"/>
          </w:tcPr>
          <w:p w14:paraId="4577663F" w14:textId="77777777" w:rsidR="00E5665D" w:rsidRDefault="007A3DCB">
            <w:pPr>
              <w:jc w:val="right"/>
            </w:pPr>
            <w:r>
              <w:rPr>
                <w:rFonts w:eastAsiaTheme="minorEastAsia"/>
                <w:color w:val="000000" w:themeColor="text1"/>
                <w:szCs w:val="21"/>
              </w:rPr>
              <w:t>-36.05%</w:t>
            </w:r>
          </w:p>
        </w:tc>
        <w:tc>
          <w:tcPr>
            <w:tcW w:w="1291" w:type="dxa"/>
            <w:vAlign w:val="center"/>
          </w:tcPr>
          <w:p w14:paraId="109A63BE" w14:textId="77777777" w:rsidR="00E5665D" w:rsidRDefault="007A3DCB">
            <w:pPr>
              <w:jc w:val="right"/>
            </w:pPr>
            <w:r>
              <w:rPr>
                <w:rFonts w:eastAsiaTheme="minorEastAsia"/>
                <w:color w:val="000000" w:themeColor="text1"/>
                <w:szCs w:val="21"/>
              </w:rPr>
              <w:t>0.61%</w:t>
            </w:r>
          </w:p>
        </w:tc>
      </w:tr>
      <w:tr w:rsidR="00E5665D" w14:paraId="1D31EBDD" w14:textId="77777777">
        <w:tc>
          <w:tcPr>
            <w:tcW w:w="1290" w:type="dxa"/>
            <w:vAlign w:val="center"/>
          </w:tcPr>
          <w:p w14:paraId="79BA56D6" w14:textId="77777777" w:rsidR="00E5665D" w:rsidRDefault="007A3DCB">
            <w:pPr>
              <w:jc w:val="left"/>
            </w:pPr>
            <w:r>
              <w:rPr>
                <w:rFonts w:eastAsiaTheme="minorEastAsia"/>
                <w:color w:val="000000" w:themeColor="text1"/>
                <w:szCs w:val="21"/>
              </w:rPr>
              <w:t>过去五年</w:t>
            </w:r>
          </w:p>
        </w:tc>
        <w:tc>
          <w:tcPr>
            <w:tcW w:w="1291" w:type="dxa"/>
            <w:vAlign w:val="center"/>
          </w:tcPr>
          <w:p w14:paraId="7CA25509" w14:textId="77777777" w:rsidR="00E5665D" w:rsidRDefault="007A3DCB">
            <w:pPr>
              <w:jc w:val="right"/>
            </w:pPr>
            <w:r>
              <w:rPr>
                <w:rFonts w:eastAsiaTheme="minorEastAsia"/>
                <w:color w:val="000000" w:themeColor="text1"/>
                <w:szCs w:val="21"/>
              </w:rPr>
              <w:t>19.85%</w:t>
            </w:r>
          </w:p>
        </w:tc>
        <w:tc>
          <w:tcPr>
            <w:tcW w:w="1291" w:type="dxa"/>
            <w:vAlign w:val="center"/>
          </w:tcPr>
          <w:p w14:paraId="7AA53FDD" w14:textId="77777777" w:rsidR="00E5665D" w:rsidRDefault="007A3DCB">
            <w:pPr>
              <w:jc w:val="right"/>
            </w:pPr>
            <w:r>
              <w:rPr>
                <w:rFonts w:eastAsiaTheme="minorEastAsia"/>
                <w:color w:val="000000" w:themeColor="text1"/>
                <w:szCs w:val="21"/>
              </w:rPr>
              <w:t>1.63%</w:t>
            </w:r>
          </w:p>
        </w:tc>
        <w:tc>
          <w:tcPr>
            <w:tcW w:w="1291" w:type="dxa"/>
            <w:vAlign w:val="center"/>
          </w:tcPr>
          <w:p w14:paraId="308FFC65" w14:textId="77777777" w:rsidR="00E5665D" w:rsidRDefault="007A3DCB">
            <w:pPr>
              <w:jc w:val="right"/>
            </w:pPr>
            <w:r>
              <w:rPr>
                <w:rFonts w:eastAsiaTheme="minorEastAsia"/>
                <w:color w:val="000000" w:themeColor="text1"/>
                <w:szCs w:val="21"/>
              </w:rPr>
              <w:t>5.81%</w:t>
            </w:r>
          </w:p>
        </w:tc>
        <w:tc>
          <w:tcPr>
            <w:tcW w:w="1291" w:type="dxa"/>
            <w:vAlign w:val="center"/>
          </w:tcPr>
          <w:p w14:paraId="1ED272F4" w14:textId="77777777" w:rsidR="00E5665D" w:rsidRDefault="007A3DCB">
            <w:pPr>
              <w:jc w:val="right"/>
            </w:pPr>
            <w:r>
              <w:rPr>
                <w:rFonts w:eastAsiaTheme="minorEastAsia"/>
                <w:color w:val="000000" w:themeColor="text1"/>
                <w:szCs w:val="21"/>
              </w:rPr>
              <w:t>0.94%</w:t>
            </w:r>
          </w:p>
        </w:tc>
        <w:tc>
          <w:tcPr>
            <w:tcW w:w="1291" w:type="dxa"/>
            <w:vAlign w:val="center"/>
          </w:tcPr>
          <w:p w14:paraId="0A90C054" w14:textId="77777777" w:rsidR="00E5665D" w:rsidRDefault="007A3DCB">
            <w:pPr>
              <w:jc w:val="right"/>
            </w:pPr>
            <w:r>
              <w:rPr>
                <w:rFonts w:eastAsiaTheme="minorEastAsia"/>
                <w:color w:val="000000" w:themeColor="text1"/>
                <w:szCs w:val="21"/>
              </w:rPr>
              <w:t>14.04%</w:t>
            </w:r>
          </w:p>
        </w:tc>
        <w:tc>
          <w:tcPr>
            <w:tcW w:w="1291" w:type="dxa"/>
            <w:vAlign w:val="center"/>
          </w:tcPr>
          <w:p w14:paraId="6E2F0724" w14:textId="77777777" w:rsidR="00E5665D" w:rsidRDefault="007A3DCB">
            <w:pPr>
              <w:jc w:val="right"/>
            </w:pPr>
            <w:r>
              <w:rPr>
                <w:rFonts w:eastAsiaTheme="minorEastAsia"/>
                <w:color w:val="000000" w:themeColor="text1"/>
                <w:szCs w:val="21"/>
              </w:rPr>
              <w:t>0.69%</w:t>
            </w:r>
          </w:p>
        </w:tc>
      </w:tr>
      <w:tr w:rsidR="00E5665D" w14:paraId="7F17F577" w14:textId="77777777">
        <w:tc>
          <w:tcPr>
            <w:tcW w:w="1290" w:type="dxa"/>
            <w:vAlign w:val="center"/>
          </w:tcPr>
          <w:p w14:paraId="1F323376" w14:textId="77777777" w:rsidR="00E5665D" w:rsidRDefault="007A3DCB">
            <w:pPr>
              <w:jc w:val="left"/>
            </w:pPr>
            <w:r>
              <w:rPr>
                <w:rFonts w:eastAsiaTheme="minorEastAsia"/>
                <w:color w:val="000000" w:themeColor="text1"/>
                <w:szCs w:val="21"/>
              </w:rPr>
              <w:t>自基金合同生效起至今</w:t>
            </w:r>
          </w:p>
        </w:tc>
        <w:tc>
          <w:tcPr>
            <w:tcW w:w="1291" w:type="dxa"/>
            <w:vAlign w:val="center"/>
          </w:tcPr>
          <w:p w14:paraId="63ECF5DB" w14:textId="77777777" w:rsidR="00E5665D" w:rsidRDefault="007A3DCB">
            <w:pPr>
              <w:jc w:val="right"/>
            </w:pPr>
            <w:r>
              <w:rPr>
                <w:rFonts w:eastAsiaTheme="minorEastAsia"/>
                <w:color w:val="000000" w:themeColor="text1"/>
                <w:szCs w:val="21"/>
              </w:rPr>
              <w:t>76.54%</w:t>
            </w:r>
          </w:p>
        </w:tc>
        <w:tc>
          <w:tcPr>
            <w:tcW w:w="1291" w:type="dxa"/>
            <w:vAlign w:val="center"/>
          </w:tcPr>
          <w:p w14:paraId="14A0B10C" w14:textId="77777777" w:rsidR="00E5665D" w:rsidRDefault="007A3DCB">
            <w:pPr>
              <w:jc w:val="right"/>
            </w:pPr>
            <w:r>
              <w:rPr>
                <w:rFonts w:eastAsiaTheme="minorEastAsia"/>
                <w:color w:val="000000" w:themeColor="text1"/>
                <w:szCs w:val="21"/>
              </w:rPr>
              <w:t>1.71%</w:t>
            </w:r>
          </w:p>
        </w:tc>
        <w:tc>
          <w:tcPr>
            <w:tcW w:w="1291" w:type="dxa"/>
            <w:vAlign w:val="center"/>
          </w:tcPr>
          <w:p w14:paraId="73B4CEB5" w14:textId="77777777" w:rsidR="00E5665D" w:rsidRDefault="007A3DCB">
            <w:pPr>
              <w:jc w:val="right"/>
            </w:pPr>
            <w:r>
              <w:rPr>
                <w:rFonts w:eastAsiaTheme="minorEastAsia"/>
                <w:color w:val="000000" w:themeColor="text1"/>
                <w:szCs w:val="21"/>
              </w:rPr>
              <w:t>58.22%</w:t>
            </w:r>
          </w:p>
        </w:tc>
        <w:tc>
          <w:tcPr>
            <w:tcW w:w="1291" w:type="dxa"/>
            <w:vAlign w:val="center"/>
          </w:tcPr>
          <w:p w14:paraId="7A6ADC2D" w14:textId="77777777" w:rsidR="00E5665D" w:rsidRDefault="007A3DCB">
            <w:pPr>
              <w:jc w:val="right"/>
            </w:pPr>
            <w:r>
              <w:rPr>
                <w:rFonts w:eastAsiaTheme="minorEastAsia"/>
                <w:color w:val="000000" w:themeColor="text1"/>
                <w:szCs w:val="21"/>
              </w:rPr>
              <w:t>1.09%</w:t>
            </w:r>
          </w:p>
        </w:tc>
        <w:tc>
          <w:tcPr>
            <w:tcW w:w="1291" w:type="dxa"/>
            <w:vAlign w:val="center"/>
          </w:tcPr>
          <w:p w14:paraId="708DB63C" w14:textId="77777777" w:rsidR="00E5665D" w:rsidRDefault="007A3DCB">
            <w:pPr>
              <w:jc w:val="right"/>
            </w:pPr>
            <w:r>
              <w:rPr>
                <w:rFonts w:eastAsiaTheme="minorEastAsia"/>
                <w:color w:val="000000" w:themeColor="text1"/>
                <w:szCs w:val="21"/>
              </w:rPr>
              <w:t>18.32%</w:t>
            </w:r>
          </w:p>
        </w:tc>
        <w:tc>
          <w:tcPr>
            <w:tcW w:w="1291" w:type="dxa"/>
            <w:vAlign w:val="center"/>
          </w:tcPr>
          <w:p w14:paraId="079520CC" w14:textId="77777777" w:rsidR="00E5665D" w:rsidRDefault="007A3DCB">
            <w:pPr>
              <w:jc w:val="right"/>
            </w:pPr>
            <w:r>
              <w:rPr>
                <w:rFonts w:eastAsiaTheme="minorEastAsia"/>
                <w:color w:val="000000" w:themeColor="text1"/>
                <w:szCs w:val="21"/>
              </w:rPr>
              <w:t>0.62%</w:t>
            </w:r>
          </w:p>
        </w:tc>
      </w:tr>
    </w:tbl>
    <w:p w14:paraId="5530E1B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FD204EC" w14:textId="77777777">
        <w:tc>
          <w:tcPr>
            <w:tcW w:w="1290" w:type="dxa"/>
            <w:vAlign w:val="center"/>
          </w:tcPr>
          <w:p w14:paraId="4F513E9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ADC124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7B5462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051B18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914033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FCD701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752D56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5665D" w14:paraId="3E96AF74" w14:textId="77777777">
        <w:tc>
          <w:tcPr>
            <w:tcW w:w="1290" w:type="dxa"/>
            <w:vAlign w:val="center"/>
          </w:tcPr>
          <w:p w14:paraId="27139B2A" w14:textId="77777777" w:rsidR="00E5665D" w:rsidRDefault="007A3DCB">
            <w:pPr>
              <w:jc w:val="left"/>
            </w:pPr>
            <w:r>
              <w:rPr>
                <w:rFonts w:eastAsiaTheme="minorEastAsia"/>
                <w:color w:val="000000" w:themeColor="text1"/>
                <w:szCs w:val="21"/>
              </w:rPr>
              <w:t>过去三个月</w:t>
            </w:r>
          </w:p>
        </w:tc>
        <w:tc>
          <w:tcPr>
            <w:tcW w:w="1291" w:type="dxa"/>
            <w:vAlign w:val="center"/>
          </w:tcPr>
          <w:p w14:paraId="36347466" w14:textId="77777777" w:rsidR="00E5665D" w:rsidRDefault="007A3DCB">
            <w:pPr>
              <w:jc w:val="right"/>
            </w:pPr>
            <w:r>
              <w:rPr>
                <w:rFonts w:eastAsiaTheme="minorEastAsia"/>
                <w:color w:val="000000" w:themeColor="text1"/>
                <w:szCs w:val="21"/>
              </w:rPr>
              <w:t>2.10%</w:t>
            </w:r>
          </w:p>
        </w:tc>
        <w:tc>
          <w:tcPr>
            <w:tcW w:w="1291" w:type="dxa"/>
            <w:vAlign w:val="center"/>
          </w:tcPr>
          <w:p w14:paraId="1562343D" w14:textId="77777777" w:rsidR="00E5665D" w:rsidRDefault="007A3DCB">
            <w:pPr>
              <w:jc w:val="right"/>
            </w:pPr>
            <w:r>
              <w:rPr>
                <w:rFonts w:eastAsiaTheme="minorEastAsia"/>
                <w:color w:val="000000" w:themeColor="text1"/>
                <w:szCs w:val="21"/>
              </w:rPr>
              <w:t>1.44%</w:t>
            </w:r>
          </w:p>
        </w:tc>
        <w:tc>
          <w:tcPr>
            <w:tcW w:w="1291" w:type="dxa"/>
            <w:vAlign w:val="center"/>
          </w:tcPr>
          <w:p w14:paraId="737AD110" w14:textId="77777777" w:rsidR="00E5665D" w:rsidRDefault="007A3DCB">
            <w:pPr>
              <w:jc w:val="right"/>
            </w:pPr>
            <w:r>
              <w:rPr>
                <w:rFonts w:eastAsiaTheme="minorEastAsia"/>
                <w:color w:val="000000" w:themeColor="text1"/>
                <w:szCs w:val="21"/>
              </w:rPr>
              <w:t>12.94%</w:t>
            </w:r>
          </w:p>
        </w:tc>
        <w:tc>
          <w:tcPr>
            <w:tcW w:w="1291" w:type="dxa"/>
            <w:vAlign w:val="center"/>
          </w:tcPr>
          <w:p w14:paraId="49B348E6" w14:textId="77777777" w:rsidR="00E5665D" w:rsidRDefault="007A3DCB">
            <w:pPr>
              <w:jc w:val="right"/>
            </w:pPr>
            <w:r>
              <w:rPr>
                <w:rFonts w:eastAsiaTheme="minorEastAsia"/>
                <w:color w:val="000000" w:themeColor="text1"/>
                <w:szCs w:val="21"/>
              </w:rPr>
              <w:t>1.26%</w:t>
            </w:r>
          </w:p>
        </w:tc>
        <w:tc>
          <w:tcPr>
            <w:tcW w:w="1291" w:type="dxa"/>
            <w:vAlign w:val="center"/>
          </w:tcPr>
          <w:p w14:paraId="7E008395" w14:textId="77777777" w:rsidR="00E5665D" w:rsidRDefault="007A3DCB">
            <w:pPr>
              <w:jc w:val="right"/>
            </w:pPr>
            <w:r>
              <w:rPr>
                <w:rFonts w:eastAsiaTheme="minorEastAsia"/>
                <w:color w:val="000000" w:themeColor="text1"/>
                <w:szCs w:val="21"/>
              </w:rPr>
              <w:t>-10.84%</w:t>
            </w:r>
          </w:p>
        </w:tc>
        <w:tc>
          <w:tcPr>
            <w:tcW w:w="1291" w:type="dxa"/>
            <w:vAlign w:val="center"/>
          </w:tcPr>
          <w:p w14:paraId="74C4D7C6" w14:textId="77777777" w:rsidR="00E5665D" w:rsidRDefault="007A3DCB">
            <w:pPr>
              <w:jc w:val="right"/>
            </w:pPr>
            <w:r>
              <w:rPr>
                <w:rFonts w:eastAsiaTheme="minorEastAsia"/>
                <w:color w:val="000000" w:themeColor="text1"/>
                <w:szCs w:val="21"/>
              </w:rPr>
              <w:t>0.18%</w:t>
            </w:r>
          </w:p>
        </w:tc>
      </w:tr>
      <w:tr w:rsidR="00E5665D" w14:paraId="1418B59F" w14:textId="77777777">
        <w:tc>
          <w:tcPr>
            <w:tcW w:w="1290" w:type="dxa"/>
            <w:vAlign w:val="center"/>
          </w:tcPr>
          <w:p w14:paraId="35D5DDF7" w14:textId="77777777" w:rsidR="00E5665D" w:rsidRDefault="007A3DCB">
            <w:pPr>
              <w:jc w:val="left"/>
            </w:pPr>
            <w:r>
              <w:rPr>
                <w:rFonts w:eastAsiaTheme="minorEastAsia"/>
                <w:color w:val="000000" w:themeColor="text1"/>
                <w:szCs w:val="21"/>
              </w:rPr>
              <w:t>过去六个月</w:t>
            </w:r>
          </w:p>
        </w:tc>
        <w:tc>
          <w:tcPr>
            <w:tcW w:w="1291" w:type="dxa"/>
            <w:vAlign w:val="center"/>
          </w:tcPr>
          <w:p w14:paraId="68B12AFD" w14:textId="77777777" w:rsidR="00E5665D" w:rsidRDefault="007A3DCB">
            <w:pPr>
              <w:jc w:val="right"/>
            </w:pPr>
            <w:r>
              <w:rPr>
                <w:rFonts w:eastAsiaTheme="minorEastAsia"/>
                <w:color w:val="000000" w:themeColor="text1"/>
                <w:szCs w:val="21"/>
              </w:rPr>
              <w:t>3.21%</w:t>
            </w:r>
          </w:p>
        </w:tc>
        <w:tc>
          <w:tcPr>
            <w:tcW w:w="1291" w:type="dxa"/>
            <w:vAlign w:val="center"/>
          </w:tcPr>
          <w:p w14:paraId="6FCB1914" w14:textId="77777777" w:rsidR="00E5665D" w:rsidRDefault="007A3DCB">
            <w:pPr>
              <w:jc w:val="right"/>
            </w:pPr>
            <w:r>
              <w:rPr>
                <w:rFonts w:eastAsiaTheme="minorEastAsia"/>
                <w:color w:val="000000" w:themeColor="text1"/>
                <w:szCs w:val="21"/>
              </w:rPr>
              <w:t>1.25%</w:t>
            </w:r>
          </w:p>
        </w:tc>
        <w:tc>
          <w:tcPr>
            <w:tcW w:w="1291" w:type="dxa"/>
            <w:vAlign w:val="center"/>
          </w:tcPr>
          <w:p w14:paraId="5D8E070E" w14:textId="77777777" w:rsidR="00E5665D" w:rsidRDefault="007A3DCB">
            <w:pPr>
              <w:jc w:val="right"/>
            </w:pPr>
            <w:r>
              <w:rPr>
                <w:rFonts w:eastAsiaTheme="minorEastAsia"/>
                <w:color w:val="000000" w:themeColor="text1"/>
                <w:szCs w:val="21"/>
              </w:rPr>
              <w:t>11.15%</w:t>
            </w:r>
          </w:p>
        </w:tc>
        <w:tc>
          <w:tcPr>
            <w:tcW w:w="1291" w:type="dxa"/>
            <w:vAlign w:val="center"/>
          </w:tcPr>
          <w:p w14:paraId="2CB1886B" w14:textId="77777777" w:rsidR="00E5665D" w:rsidRDefault="007A3DCB">
            <w:pPr>
              <w:jc w:val="right"/>
            </w:pPr>
            <w:r>
              <w:rPr>
                <w:rFonts w:eastAsiaTheme="minorEastAsia"/>
                <w:color w:val="000000" w:themeColor="text1"/>
                <w:szCs w:val="21"/>
              </w:rPr>
              <w:t>1.00%</w:t>
            </w:r>
          </w:p>
        </w:tc>
        <w:tc>
          <w:tcPr>
            <w:tcW w:w="1291" w:type="dxa"/>
            <w:vAlign w:val="center"/>
          </w:tcPr>
          <w:p w14:paraId="31CB2CAA" w14:textId="77777777" w:rsidR="00E5665D" w:rsidRDefault="007A3DCB">
            <w:pPr>
              <w:jc w:val="right"/>
            </w:pPr>
            <w:r>
              <w:rPr>
                <w:rFonts w:eastAsiaTheme="minorEastAsia"/>
                <w:color w:val="000000" w:themeColor="text1"/>
                <w:szCs w:val="21"/>
              </w:rPr>
              <w:t>-7.94%</w:t>
            </w:r>
          </w:p>
        </w:tc>
        <w:tc>
          <w:tcPr>
            <w:tcW w:w="1291" w:type="dxa"/>
            <w:vAlign w:val="center"/>
          </w:tcPr>
          <w:p w14:paraId="5A7D4DA6" w14:textId="77777777" w:rsidR="00E5665D" w:rsidRDefault="007A3DCB">
            <w:pPr>
              <w:jc w:val="right"/>
            </w:pPr>
            <w:r>
              <w:rPr>
                <w:rFonts w:eastAsiaTheme="minorEastAsia"/>
                <w:color w:val="000000" w:themeColor="text1"/>
                <w:szCs w:val="21"/>
              </w:rPr>
              <w:t>0.25%</w:t>
            </w:r>
          </w:p>
        </w:tc>
      </w:tr>
      <w:tr w:rsidR="00E5665D" w14:paraId="56321D64" w14:textId="77777777">
        <w:tc>
          <w:tcPr>
            <w:tcW w:w="1290" w:type="dxa"/>
            <w:vAlign w:val="center"/>
          </w:tcPr>
          <w:p w14:paraId="12FC3FD9" w14:textId="77777777" w:rsidR="00E5665D" w:rsidRDefault="007A3DCB">
            <w:pPr>
              <w:jc w:val="left"/>
            </w:pPr>
            <w:r>
              <w:rPr>
                <w:rFonts w:eastAsiaTheme="minorEastAsia"/>
                <w:color w:val="000000" w:themeColor="text1"/>
                <w:szCs w:val="21"/>
              </w:rPr>
              <w:lastRenderedPageBreak/>
              <w:t>过去一年</w:t>
            </w:r>
          </w:p>
        </w:tc>
        <w:tc>
          <w:tcPr>
            <w:tcW w:w="1291" w:type="dxa"/>
            <w:vAlign w:val="center"/>
          </w:tcPr>
          <w:p w14:paraId="722A2C50" w14:textId="77777777" w:rsidR="00E5665D" w:rsidRDefault="007A3DCB">
            <w:pPr>
              <w:jc w:val="right"/>
            </w:pPr>
            <w:r>
              <w:rPr>
                <w:rFonts w:eastAsiaTheme="minorEastAsia"/>
                <w:color w:val="000000" w:themeColor="text1"/>
                <w:szCs w:val="21"/>
              </w:rPr>
              <w:t>-2.21%</w:t>
            </w:r>
          </w:p>
        </w:tc>
        <w:tc>
          <w:tcPr>
            <w:tcW w:w="1291" w:type="dxa"/>
            <w:vAlign w:val="center"/>
          </w:tcPr>
          <w:p w14:paraId="56F2FA03" w14:textId="77777777" w:rsidR="00E5665D" w:rsidRDefault="007A3DCB">
            <w:pPr>
              <w:jc w:val="right"/>
            </w:pPr>
            <w:r>
              <w:rPr>
                <w:rFonts w:eastAsiaTheme="minorEastAsia"/>
                <w:color w:val="000000" w:themeColor="text1"/>
                <w:szCs w:val="21"/>
              </w:rPr>
              <w:t>1.26%</w:t>
            </w:r>
          </w:p>
        </w:tc>
        <w:tc>
          <w:tcPr>
            <w:tcW w:w="1291" w:type="dxa"/>
            <w:vAlign w:val="center"/>
          </w:tcPr>
          <w:p w14:paraId="426E3628" w14:textId="77777777" w:rsidR="00E5665D" w:rsidRDefault="007A3DCB">
            <w:pPr>
              <w:jc w:val="right"/>
            </w:pPr>
            <w:r>
              <w:rPr>
                <w:rFonts w:eastAsiaTheme="minorEastAsia"/>
                <w:color w:val="000000" w:themeColor="text1"/>
                <w:szCs w:val="21"/>
              </w:rPr>
              <w:t>7.83%</w:t>
            </w:r>
          </w:p>
        </w:tc>
        <w:tc>
          <w:tcPr>
            <w:tcW w:w="1291" w:type="dxa"/>
            <w:vAlign w:val="center"/>
          </w:tcPr>
          <w:p w14:paraId="19207A0B" w14:textId="77777777" w:rsidR="00E5665D" w:rsidRDefault="007A3DCB">
            <w:pPr>
              <w:jc w:val="right"/>
            </w:pPr>
            <w:r>
              <w:rPr>
                <w:rFonts w:eastAsiaTheme="minorEastAsia"/>
                <w:color w:val="000000" w:themeColor="text1"/>
                <w:szCs w:val="21"/>
              </w:rPr>
              <w:t>0.88%</w:t>
            </w:r>
          </w:p>
        </w:tc>
        <w:tc>
          <w:tcPr>
            <w:tcW w:w="1291" w:type="dxa"/>
            <w:vAlign w:val="center"/>
          </w:tcPr>
          <w:p w14:paraId="0DF6C5DA" w14:textId="77777777" w:rsidR="00E5665D" w:rsidRDefault="007A3DCB">
            <w:pPr>
              <w:jc w:val="right"/>
            </w:pPr>
            <w:r>
              <w:rPr>
                <w:rFonts w:eastAsiaTheme="minorEastAsia"/>
                <w:color w:val="000000" w:themeColor="text1"/>
                <w:szCs w:val="21"/>
              </w:rPr>
              <w:t>-10.04%</w:t>
            </w:r>
          </w:p>
        </w:tc>
        <w:tc>
          <w:tcPr>
            <w:tcW w:w="1291" w:type="dxa"/>
            <w:vAlign w:val="center"/>
          </w:tcPr>
          <w:p w14:paraId="4F10E51B" w14:textId="77777777" w:rsidR="00E5665D" w:rsidRDefault="007A3DCB">
            <w:pPr>
              <w:jc w:val="right"/>
            </w:pPr>
            <w:r>
              <w:rPr>
                <w:rFonts w:eastAsiaTheme="minorEastAsia"/>
                <w:color w:val="000000" w:themeColor="text1"/>
                <w:szCs w:val="21"/>
              </w:rPr>
              <w:t>0.38%</w:t>
            </w:r>
          </w:p>
        </w:tc>
      </w:tr>
      <w:tr w:rsidR="00E5665D" w14:paraId="7108BC7F" w14:textId="77777777">
        <w:tc>
          <w:tcPr>
            <w:tcW w:w="1290" w:type="dxa"/>
            <w:vAlign w:val="center"/>
          </w:tcPr>
          <w:p w14:paraId="5B9E6456" w14:textId="77777777" w:rsidR="00E5665D" w:rsidRDefault="007A3DCB">
            <w:pPr>
              <w:jc w:val="left"/>
            </w:pPr>
            <w:r>
              <w:rPr>
                <w:rFonts w:eastAsiaTheme="minorEastAsia"/>
                <w:color w:val="000000" w:themeColor="text1"/>
                <w:szCs w:val="21"/>
              </w:rPr>
              <w:t>过去三年</w:t>
            </w:r>
          </w:p>
        </w:tc>
        <w:tc>
          <w:tcPr>
            <w:tcW w:w="1291" w:type="dxa"/>
            <w:vAlign w:val="center"/>
          </w:tcPr>
          <w:p w14:paraId="667C1D5E" w14:textId="77777777" w:rsidR="00E5665D" w:rsidRDefault="007A3DCB">
            <w:pPr>
              <w:jc w:val="right"/>
            </w:pPr>
            <w:r>
              <w:rPr>
                <w:rFonts w:eastAsiaTheme="minorEastAsia"/>
                <w:color w:val="000000" w:themeColor="text1"/>
                <w:szCs w:val="21"/>
              </w:rPr>
              <w:t>-</w:t>
            </w:r>
          </w:p>
        </w:tc>
        <w:tc>
          <w:tcPr>
            <w:tcW w:w="1291" w:type="dxa"/>
            <w:vAlign w:val="center"/>
          </w:tcPr>
          <w:p w14:paraId="427F8F17" w14:textId="77777777" w:rsidR="00E5665D" w:rsidRDefault="007A3DCB">
            <w:pPr>
              <w:jc w:val="right"/>
            </w:pPr>
            <w:r>
              <w:rPr>
                <w:rFonts w:eastAsiaTheme="minorEastAsia"/>
                <w:color w:val="000000" w:themeColor="text1"/>
                <w:szCs w:val="21"/>
              </w:rPr>
              <w:t>-</w:t>
            </w:r>
          </w:p>
        </w:tc>
        <w:tc>
          <w:tcPr>
            <w:tcW w:w="1291" w:type="dxa"/>
            <w:vAlign w:val="center"/>
          </w:tcPr>
          <w:p w14:paraId="32A14D6F" w14:textId="77777777" w:rsidR="00E5665D" w:rsidRDefault="007A3DCB">
            <w:pPr>
              <w:jc w:val="right"/>
            </w:pPr>
            <w:r>
              <w:rPr>
                <w:rFonts w:eastAsiaTheme="minorEastAsia"/>
                <w:color w:val="000000" w:themeColor="text1"/>
                <w:szCs w:val="21"/>
              </w:rPr>
              <w:t>-</w:t>
            </w:r>
          </w:p>
        </w:tc>
        <w:tc>
          <w:tcPr>
            <w:tcW w:w="1291" w:type="dxa"/>
            <w:vAlign w:val="center"/>
          </w:tcPr>
          <w:p w14:paraId="71245A43" w14:textId="77777777" w:rsidR="00E5665D" w:rsidRDefault="007A3DCB">
            <w:pPr>
              <w:jc w:val="right"/>
            </w:pPr>
            <w:r>
              <w:rPr>
                <w:rFonts w:eastAsiaTheme="minorEastAsia"/>
                <w:color w:val="000000" w:themeColor="text1"/>
                <w:szCs w:val="21"/>
              </w:rPr>
              <w:t>-</w:t>
            </w:r>
          </w:p>
        </w:tc>
        <w:tc>
          <w:tcPr>
            <w:tcW w:w="1291" w:type="dxa"/>
            <w:vAlign w:val="center"/>
          </w:tcPr>
          <w:p w14:paraId="1AA7AC5C" w14:textId="77777777" w:rsidR="00E5665D" w:rsidRDefault="007A3DCB">
            <w:pPr>
              <w:jc w:val="right"/>
            </w:pPr>
            <w:r>
              <w:rPr>
                <w:rFonts w:eastAsiaTheme="minorEastAsia"/>
                <w:color w:val="000000" w:themeColor="text1"/>
                <w:szCs w:val="21"/>
              </w:rPr>
              <w:t>-</w:t>
            </w:r>
          </w:p>
        </w:tc>
        <w:tc>
          <w:tcPr>
            <w:tcW w:w="1291" w:type="dxa"/>
            <w:vAlign w:val="center"/>
          </w:tcPr>
          <w:p w14:paraId="2D8C0E2E" w14:textId="77777777" w:rsidR="00E5665D" w:rsidRDefault="007A3DCB">
            <w:pPr>
              <w:jc w:val="right"/>
            </w:pPr>
            <w:r>
              <w:rPr>
                <w:rFonts w:eastAsiaTheme="minorEastAsia"/>
                <w:color w:val="000000" w:themeColor="text1"/>
                <w:szCs w:val="21"/>
              </w:rPr>
              <w:t>-</w:t>
            </w:r>
          </w:p>
        </w:tc>
      </w:tr>
      <w:tr w:rsidR="00E5665D" w14:paraId="26F906CD" w14:textId="77777777">
        <w:tc>
          <w:tcPr>
            <w:tcW w:w="1290" w:type="dxa"/>
            <w:vAlign w:val="center"/>
          </w:tcPr>
          <w:p w14:paraId="77344068" w14:textId="77777777" w:rsidR="00E5665D" w:rsidRDefault="007A3DCB">
            <w:pPr>
              <w:jc w:val="left"/>
            </w:pPr>
            <w:r>
              <w:rPr>
                <w:rFonts w:eastAsiaTheme="minorEastAsia"/>
                <w:color w:val="000000" w:themeColor="text1"/>
                <w:szCs w:val="21"/>
              </w:rPr>
              <w:t>过去五年</w:t>
            </w:r>
          </w:p>
        </w:tc>
        <w:tc>
          <w:tcPr>
            <w:tcW w:w="1291" w:type="dxa"/>
            <w:vAlign w:val="center"/>
          </w:tcPr>
          <w:p w14:paraId="2A97C1C1" w14:textId="77777777" w:rsidR="00E5665D" w:rsidRDefault="007A3DCB">
            <w:pPr>
              <w:jc w:val="right"/>
            </w:pPr>
            <w:r>
              <w:rPr>
                <w:rFonts w:eastAsiaTheme="minorEastAsia"/>
                <w:color w:val="000000" w:themeColor="text1"/>
                <w:szCs w:val="21"/>
              </w:rPr>
              <w:t>-</w:t>
            </w:r>
          </w:p>
        </w:tc>
        <w:tc>
          <w:tcPr>
            <w:tcW w:w="1291" w:type="dxa"/>
            <w:vAlign w:val="center"/>
          </w:tcPr>
          <w:p w14:paraId="1AF0D937" w14:textId="77777777" w:rsidR="00E5665D" w:rsidRDefault="007A3DCB">
            <w:pPr>
              <w:jc w:val="right"/>
            </w:pPr>
            <w:r>
              <w:rPr>
                <w:rFonts w:eastAsiaTheme="minorEastAsia"/>
                <w:color w:val="000000" w:themeColor="text1"/>
                <w:szCs w:val="21"/>
              </w:rPr>
              <w:t>-</w:t>
            </w:r>
          </w:p>
        </w:tc>
        <w:tc>
          <w:tcPr>
            <w:tcW w:w="1291" w:type="dxa"/>
            <w:vAlign w:val="center"/>
          </w:tcPr>
          <w:p w14:paraId="24C9CD20" w14:textId="77777777" w:rsidR="00E5665D" w:rsidRDefault="007A3DCB">
            <w:pPr>
              <w:jc w:val="right"/>
            </w:pPr>
            <w:r>
              <w:rPr>
                <w:rFonts w:eastAsiaTheme="minorEastAsia"/>
                <w:color w:val="000000" w:themeColor="text1"/>
                <w:szCs w:val="21"/>
              </w:rPr>
              <w:t>-</w:t>
            </w:r>
          </w:p>
        </w:tc>
        <w:tc>
          <w:tcPr>
            <w:tcW w:w="1291" w:type="dxa"/>
            <w:vAlign w:val="center"/>
          </w:tcPr>
          <w:p w14:paraId="6CCF1CAA" w14:textId="77777777" w:rsidR="00E5665D" w:rsidRDefault="007A3DCB">
            <w:pPr>
              <w:jc w:val="right"/>
            </w:pPr>
            <w:r>
              <w:rPr>
                <w:rFonts w:eastAsiaTheme="minorEastAsia"/>
                <w:color w:val="000000" w:themeColor="text1"/>
                <w:szCs w:val="21"/>
              </w:rPr>
              <w:t>-</w:t>
            </w:r>
          </w:p>
        </w:tc>
        <w:tc>
          <w:tcPr>
            <w:tcW w:w="1291" w:type="dxa"/>
            <w:vAlign w:val="center"/>
          </w:tcPr>
          <w:p w14:paraId="608B9001" w14:textId="77777777" w:rsidR="00E5665D" w:rsidRDefault="007A3DCB">
            <w:pPr>
              <w:jc w:val="right"/>
            </w:pPr>
            <w:r>
              <w:rPr>
                <w:rFonts w:eastAsiaTheme="minorEastAsia"/>
                <w:color w:val="000000" w:themeColor="text1"/>
                <w:szCs w:val="21"/>
              </w:rPr>
              <w:t>-</w:t>
            </w:r>
          </w:p>
        </w:tc>
        <w:tc>
          <w:tcPr>
            <w:tcW w:w="1291" w:type="dxa"/>
            <w:vAlign w:val="center"/>
          </w:tcPr>
          <w:p w14:paraId="65206614" w14:textId="77777777" w:rsidR="00E5665D" w:rsidRDefault="007A3DCB">
            <w:pPr>
              <w:jc w:val="right"/>
            </w:pPr>
            <w:r>
              <w:rPr>
                <w:rFonts w:eastAsiaTheme="minorEastAsia"/>
                <w:color w:val="000000" w:themeColor="text1"/>
                <w:szCs w:val="21"/>
              </w:rPr>
              <w:t>-</w:t>
            </w:r>
          </w:p>
        </w:tc>
      </w:tr>
      <w:tr w:rsidR="00E5665D" w14:paraId="55E8112F" w14:textId="77777777">
        <w:tc>
          <w:tcPr>
            <w:tcW w:w="1290" w:type="dxa"/>
            <w:vAlign w:val="center"/>
          </w:tcPr>
          <w:p w14:paraId="3A86B1C7" w14:textId="77777777" w:rsidR="00E5665D" w:rsidRDefault="007A3DCB">
            <w:pPr>
              <w:jc w:val="left"/>
            </w:pPr>
            <w:r>
              <w:rPr>
                <w:rFonts w:eastAsiaTheme="minorEastAsia"/>
                <w:color w:val="000000" w:themeColor="text1"/>
                <w:szCs w:val="21"/>
              </w:rPr>
              <w:t>自基金合同生效起至今</w:t>
            </w:r>
          </w:p>
        </w:tc>
        <w:tc>
          <w:tcPr>
            <w:tcW w:w="1291" w:type="dxa"/>
            <w:vAlign w:val="center"/>
          </w:tcPr>
          <w:p w14:paraId="5C5EE7D2" w14:textId="77777777" w:rsidR="00E5665D" w:rsidRDefault="007A3DCB">
            <w:pPr>
              <w:jc w:val="right"/>
            </w:pPr>
            <w:r>
              <w:rPr>
                <w:rFonts w:eastAsiaTheme="minorEastAsia"/>
                <w:color w:val="000000" w:themeColor="text1"/>
                <w:szCs w:val="21"/>
              </w:rPr>
              <w:t>-41.04%</w:t>
            </w:r>
          </w:p>
        </w:tc>
        <w:tc>
          <w:tcPr>
            <w:tcW w:w="1291" w:type="dxa"/>
            <w:vAlign w:val="center"/>
          </w:tcPr>
          <w:p w14:paraId="3FF05CE6" w14:textId="77777777" w:rsidR="00E5665D" w:rsidRDefault="007A3DCB">
            <w:pPr>
              <w:jc w:val="right"/>
            </w:pPr>
            <w:r>
              <w:rPr>
                <w:rFonts w:eastAsiaTheme="minorEastAsia"/>
                <w:color w:val="000000" w:themeColor="text1"/>
                <w:szCs w:val="21"/>
              </w:rPr>
              <w:t>1.48%</w:t>
            </w:r>
          </w:p>
        </w:tc>
        <w:tc>
          <w:tcPr>
            <w:tcW w:w="1291" w:type="dxa"/>
            <w:vAlign w:val="center"/>
          </w:tcPr>
          <w:p w14:paraId="0328B5D4" w14:textId="77777777" w:rsidR="00E5665D" w:rsidRDefault="007A3DCB">
            <w:pPr>
              <w:jc w:val="right"/>
            </w:pPr>
            <w:r>
              <w:rPr>
                <w:rFonts w:eastAsiaTheme="minorEastAsia"/>
                <w:color w:val="000000" w:themeColor="text1"/>
                <w:szCs w:val="21"/>
              </w:rPr>
              <w:t>-9.23%</w:t>
            </w:r>
          </w:p>
        </w:tc>
        <w:tc>
          <w:tcPr>
            <w:tcW w:w="1291" w:type="dxa"/>
            <w:vAlign w:val="center"/>
          </w:tcPr>
          <w:p w14:paraId="4BD44A6D" w14:textId="77777777" w:rsidR="00E5665D" w:rsidRDefault="007A3DCB">
            <w:pPr>
              <w:jc w:val="right"/>
            </w:pPr>
            <w:r>
              <w:rPr>
                <w:rFonts w:eastAsiaTheme="minorEastAsia"/>
                <w:color w:val="000000" w:themeColor="text1"/>
                <w:szCs w:val="21"/>
              </w:rPr>
              <w:t>0.89%</w:t>
            </w:r>
          </w:p>
        </w:tc>
        <w:tc>
          <w:tcPr>
            <w:tcW w:w="1291" w:type="dxa"/>
            <w:vAlign w:val="center"/>
          </w:tcPr>
          <w:p w14:paraId="2A380B39" w14:textId="77777777" w:rsidR="00E5665D" w:rsidRDefault="007A3DCB">
            <w:pPr>
              <w:jc w:val="right"/>
            </w:pPr>
            <w:r>
              <w:rPr>
                <w:rFonts w:eastAsiaTheme="minorEastAsia"/>
                <w:color w:val="000000" w:themeColor="text1"/>
                <w:szCs w:val="21"/>
              </w:rPr>
              <w:t>-31.81%</w:t>
            </w:r>
          </w:p>
        </w:tc>
        <w:tc>
          <w:tcPr>
            <w:tcW w:w="1291" w:type="dxa"/>
            <w:vAlign w:val="center"/>
          </w:tcPr>
          <w:p w14:paraId="43134919" w14:textId="77777777" w:rsidR="00E5665D" w:rsidRDefault="007A3DCB">
            <w:pPr>
              <w:jc w:val="right"/>
            </w:pPr>
            <w:r>
              <w:rPr>
                <w:rFonts w:eastAsiaTheme="minorEastAsia"/>
                <w:color w:val="000000" w:themeColor="text1"/>
                <w:szCs w:val="21"/>
              </w:rPr>
              <w:t>0.59%</w:t>
            </w:r>
          </w:p>
        </w:tc>
      </w:tr>
    </w:tbl>
    <w:p w14:paraId="42E80E64"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B7CF5C2"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摩根转型动力灵活配置混合型证券投资基金</w:t>
      </w:r>
    </w:p>
    <w:p w14:paraId="63ECEEBD"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38FABA5"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9B88A66"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．摩根转型动力混合</w:t>
      </w:r>
      <w:r w:rsidRPr="00B27A29">
        <w:rPr>
          <w:rFonts w:eastAsiaTheme="minorEastAsia"/>
          <w:color w:val="000000" w:themeColor="text1"/>
          <w:szCs w:val="21"/>
        </w:rPr>
        <w:t>A</w:t>
      </w:r>
      <w:r w:rsidRPr="00B27A29">
        <w:rPr>
          <w:rFonts w:eastAsiaTheme="minorEastAsia"/>
          <w:color w:val="000000" w:themeColor="text1"/>
          <w:szCs w:val="21"/>
        </w:rPr>
        <w:t>：</w:t>
      </w:r>
    </w:p>
    <w:p w14:paraId="07A21A0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DCF7DE8" wp14:editId="1C1E340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0CDA0D6"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．摩根转型动力混合</w:t>
      </w:r>
      <w:r w:rsidRPr="00B27A29">
        <w:rPr>
          <w:rFonts w:eastAsiaTheme="minorEastAsia"/>
          <w:color w:val="000000" w:themeColor="text1"/>
          <w:szCs w:val="21"/>
        </w:rPr>
        <w:t>C</w:t>
      </w:r>
      <w:r w:rsidRPr="00B27A29">
        <w:rPr>
          <w:rFonts w:eastAsiaTheme="minorEastAsia"/>
          <w:color w:val="000000" w:themeColor="text1"/>
          <w:szCs w:val="21"/>
        </w:rPr>
        <w:t>：</w:t>
      </w:r>
    </w:p>
    <w:p w14:paraId="1BA01C3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4DBDEB8B" wp14:editId="0A0223E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867482A"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14:paraId="5D485975"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3B9CD46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0A8DCA77" w14:textId="77777777" w:rsidR="005E6DF3" w:rsidRPr="00B27A29" w:rsidRDefault="005E6DF3">
      <w:pPr>
        <w:tabs>
          <w:tab w:val="left" w:pos="1800"/>
        </w:tabs>
        <w:spacing w:line="288" w:lineRule="auto"/>
        <w:rPr>
          <w:rFonts w:eastAsiaTheme="minorEastAsia"/>
          <w:color w:val="000000" w:themeColor="text1"/>
          <w:szCs w:val="21"/>
        </w:rPr>
      </w:pPr>
    </w:p>
    <w:p w14:paraId="7C9CF68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2CAB1EF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A6A031B" w14:textId="77777777">
        <w:tc>
          <w:tcPr>
            <w:tcW w:w="952" w:type="dxa"/>
            <w:vMerge w:val="restart"/>
            <w:vAlign w:val="center"/>
          </w:tcPr>
          <w:p w14:paraId="3BD0D0B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4E3B92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F43ABC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222175C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8B09C5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7A6B817A" w14:textId="77777777">
        <w:tc>
          <w:tcPr>
            <w:tcW w:w="952" w:type="dxa"/>
            <w:vMerge/>
            <w:vAlign w:val="center"/>
          </w:tcPr>
          <w:p w14:paraId="4005EC7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E4D59E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87F20D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01B2F0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DE8A48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0FC4EE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5665D" w14:paraId="1FF1489A" w14:textId="77777777">
        <w:tc>
          <w:tcPr>
            <w:tcW w:w="952" w:type="dxa"/>
            <w:vAlign w:val="center"/>
          </w:tcPr>
          <w:p w14:paraId="095320CE" w14:textId="77777777" w:rsidR="00E5665D" w:rsidRDefault="007A3DCB">
            <w:pPr>
              <w:jc w:val="center"/>
            </w:pPr>
            <w:r>
              <w:rPr>
                <w:rFonts w:eastAsiaTheme="minorEastAsia"/>
                <w:color w:val="000000" w:themeColor="text1"/>
                <w:szCs w:val="21"/>
              </w:rPr>
              <w:t>杨景喻</w:t>
            </w:r>
          </w:p>
        </w:tc>
        <w:tc>
          <w:tcPr>
            <w:tcW w:w="930" w:type="dxa"/>
            <w:vAlign w:val="center"/>
          </w:tcPr>
          <w:p w14:paraId="551E3F80" w14:textId="77777777" w:rsidR="00E5665D" w:rsidRDefault="007A3DC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0476E1FA" w14:textId="77777777" w:rsidR="00E5665D" w:rsidRDefault="007A3DCB">
            <w:pPr>
              <w:jc w:val="center"/>
            </w:pPr>
            <w:r>
              <w:rPr>
                <w:rFonts w:eastAsiaTheme="minorEastAsia"/>
                <w:color w:val="000000" w:themeColor="text1"/>
                <w:szCs w:val="21"/>
              </w:rPr>
              <w:t>2021-10-29</w:t>
            </w:r>
          </w:p>
        </w:tc>
        <w:tc>
          <w:tcPr>
            <w:tcW w:w="1309" w:type="dxa"/>
            <w:vAlign w:val="center"/>
          </w:tcPr>
          <w:p w14:paraId="5FC7EA71" w14:textId="77777777" w:rsidR="00E5665D" w:rsidRDefault="007A3DCB">
            <w:pPr>
              <w:jc w:val="center"/>
            </w:pPr>
            <w:r>
              <w:rPr>
                <w:rFonts w:eastAsiaTheme="minorEastAsia"/>
                <w:color w:val="000000" w:themeColor="text1"/>
                <w:szCs w:val="21"/>
              </w:rPr>
              <w:t>-</w:t>
            </w:r>
          </w:p>
        </w:tc>
        <w:tc>
          <w:tcPr>
            <w:tcW w:w="1254" w:type="dxa"/>
            <w:vAlign w:val="center"/>
          </w:tcPr>
          <w:p w14:paraId="1379DADA" w14:textId="77777777" w:rsidR="00E5665D" w:rsidRDefault="007A3DCB">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44CDA2F4" w14:textId="77777777" w:rsidR="00E5665D" w:rsidRDefault="007A3DCB">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14:paraId="067B0D3F" w14:textId="77777777" w:rsidR="00E5665D" w:rsidRDefault="007A3DC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9B7E06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5E29E527"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p w14:paraId="0848F96A" w14:textId="77777777" w:rsidR="00E5665D" w:rsidRDefault="007A3DCB">
      <w:pPr>
        <w:spacing w:line="360" w:lineRule="auto"/>
        <w:ind w:firstLineChars="200" w:firstLine="420"/>
        <w:rPr>
          <w:rFonts w:eastAsiaTheme="minorEastAsia"/>
          <w:color w:val="000000"/>
          <w:szCs w:val="21"/>
        </w:rPr>
      </w:pPr>
      <w:r>
        <w:rPr>
          <w:color w:val="000000"/>
          <w:szCs w:val="21"/>
        </w:rPr>
        <w:lastRenderedPageBreak/>
        <w:t>本产品基金经理杨景喻报告</w:t>
      </w:r>
      <w:proofErr w:type="gramStart"/>
      <w:r>
        <w:rPr>
          <w:color w:val="000000"/>
          <w:szCs w:val="21"/>
        </w:rPr>
        <w:t>期末已</w:t>
      </w:r>
      <w:proofErr w:type="gramEnd"/>
      <w:r>
        <w:rPr>
          <w:color w:val="000000"/>
          <w:szCs w:val="21"/>
        </w:rPr>
        <w:t>离任私募资产管理计划投资经理。报告期内离任产品情况如下：</w:t>
      </w:r>
    </w:p>
    <w:p w14:paraId="72950EBA" w14:textId="77777777" w:rsidR="00E5665D" w:rsidRDefault="007A3DCB">
      <w:pPr>
        <w:spacing w:line="360" w:lineRule="auto"/>
        <w:ind w:firstLineChars="200" w:firstLine="420"/>
        <w:rPr>
          <w:rFonts w:eastAsiaTheme="minorEastAsia"/>
          <w:color w:val="000000"/>
          <w:szCs w:val="21"/>
        </w:rPr>
      </w:pPr>
      <w:r>
        <w:rPr>
          <w:color w:val="000000"/>
          <w:szCs w:val="21"/>
        </w:rPr>
        <w:t>1</w:t>
      </w:r>
      <w:r>
        <w:rPr>
          <w:color w:val="000000"/>
          <w:szCs w:val="21"/>
        </w:rPr>
        <w:t>）产品类型：私募资产管理计划；</w:t>
      </w:r>
    </w:p>
    <w:p w14:paraId="5B62F0C0" w14:textId="77777777" w:rsidR="00E5665D" w:rsidRDefault="007A3DCB">
      <w:pPr>
        <w:spacing w:line="360" w:lineRule="auto"/>
        <w:ind w:firstLineChars="200" w:firstLine="420"/>
        <w:rPr>
          <w:rFonts w:eastAsiaTheme="minorEastAsia"/>
          <w:color w:val="000000"/>
          <w:szCs w:val="21"/>
        </w:rPr>
      </w:pPr>
      <w:r>
        <w:rPr>
          <w:color w:val="000000"/>
          <w:szCs w:val="21"/>
        </w:rPr>
        <w:t>2</w:t>
      </w:r>
      <w:r>
        <w:rPr>
          <w:color w:val="000000"/>
          <w:szCs w:val="21"/>
        </w:rPr>
        <w:t>）数量：</w:t>
      </w:r>
      <w:r>
        <w:rPr>
          <w:color w:val="000000"/>
          <w:szCs w:val="21"/>
        </w:rPr>
        <w:t>1</w:t>
      </w:r>
      <w:r>
        <w:rPr>
          <w:color w:val="000000"/>
          <w:szCs w:val="21"/>
        </w:rPr>
        <w:t>；</w:t>
      </w:r>
    </w:p>
    <w:p w14:paraId="7DBAE743" w14:textId="77777777" w:rsidR="005C671B" w:rsidRPr="00B27A29" w:rsidRDefault="005C671B" w:rsidP="005C671B">
      <w:pPr>
        <w:spacing w:line="360" w:lineRule="auto"/>
        <w:ind w:firstLineChars="200" w:firstLine="420"/>
        <w:rPr>
          <w:rFonts w:eastAsiaTheme="minorEastAsia"/>
          <w:color w:val="000000"/>
          <w:szCs w:val="21"/>
        </w:rPr>
      </w:pPr>
      <w:r w:rsidRPr="00B27A29">
        <w:rPr>
          <w:color w:val="000000"/>
          <w:szCs w:val="21"/>
        </w:rPr>
        <w:t>3</w:t>
      </w:r>
      <w:r w:rsidRPr="00B27A29">
        <w:rPr>
          <w:color w:val="000000"/>
          <w:szCs w:val="21"/>
        </w:rPr>
        <w:t>）离任时间：</w:t>
      </w:r>
      <w:r w:rsidRPr="00B27A29">
        <w:rPr>
          <w:color w:val="000000"/>
          <w:szCs w:val="21"/>
        </w:rPr>
        <w:t>2024</w:t>
      </w:r>
      <w:r w:rsidRPr="00B27A29">
        <w:rPr>
          <w:color w:val="000000"/>
          <w:szCs w:val="21"/>
        </w:rPr>
        <w:t>年</w:t>
      </w:r>
      <w:r w:rsidRPr="00B27A29">
        <w:rPr>
          <w:color w:val="000000"/>
          <w:szCs w:val="21"/>
        </w:rPr>
        <w:t>8</w:t>
      </w:r>
      <w:r w:rsidRPr="00B27A29">
        <w:rPr>
          <w:color w:val="000000"/>
          <w:szCs w:val="21"/>
        </w:rPr>
        <w:t>月</w:t>
      </w:r>
      <w:r w:rsidRPr="00B27A29">
        <w:rPr>
          <w:color w:val="000000"/>
          <w:szCs w:val="21"/>
        </w:rPr>
        <w:t>15</w:t>
      </w:r>
      <w:r w:rsidRPr="00B27A29">
        <w:rPr>
          <w:color w:val="000000"/>
          <w:szCs w:val="21"/>
        </w:rPr>
        <w:t>日</w:t>
      </w:r>
    </w:p>
    <w:p w14:paraId="0646FCA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6C57BB0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7CAF015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60D4368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483BFE74"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09D9131"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14:paraId="77D7D19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D90E1C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A3176AA"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6A2318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752AC6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14:paraId="19AC091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7E66B62"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市场变化很大。在季度内的大部分时间，市场各指数都呈单边下跌。二季度的反弹之后，宏观数据在三季度持续弱势，居民消费、企业运行，以及政策支持力度均偏弱，市场缺乏增量资金。但在季度的最后一周，市场的运行得到彻底改变，开始大幅反弹上扬。国家对经济体现出了强力支持的态势，在流动性投放，房地产政策、对资本市场的表态均体现出了极大的支持力度。</w:t>
      </w:r>
    </w:p>
    <w:p w14:paraId="5DB2843D"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我们的持仓保持均衡，继续重视</w:t>
      </w:r>
      <w:r>
        <w:rPr>
          <w:rFonts w:eastAsiaTheme="minorEastAsia"/>
          <w:color w:val="000000" w:themeColor="text1"/>
          <w:szCs w:val="21"/>
        </w:rPr>
        <w:t>红利和科技行业，同时加仓了部分高质量、具备全球竞争力的上市公司。但在季度最后一周由于</w:t>
      </w:r>
      <w:proofErr w:type="gramStart"/>
      <w:r>
        <w:rPr>
          <w:rFonts w:eastAsiaTheme="minorEastAsia"/>
          <w:color w:val="000000" w:themeColor="text1"/>
          <w:szCs w:val="21"/>
        </w:rPr>
        <w:t>仓位</w:t>
      </w:r>
      <w:proofErr w:type="gramEnd"/>
      <w:r>
        <w:rPr>
          <w:rFonts w:eastAsiaTheme="minorEastAsia"/>
          <w:color w:val="000000" w:themeColor="text1"/>
          <w:szCs w:val="21"/>
        </w:rPr>
        <w:t>提升不够，反弹力度不够。</w:t>
      </w:r>
    </w:p>
    <w:p w14:paraId="2487F8E5"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对市场的看法应走出熊市思维。在强力的政策支持下，市场短期大幅反弹。但由于宏观经济仍然较弱，我们认为更多实质性的支持政策还在路上。更重要的是，这次多项政策同时出台，缓解了部分对于中长期结构问题的担忧。我们是世界上最有能力和活力的经济体之一，走在正确的市场经济发展道路上，拥有一批世界级的高质量企业，不少仍在快速增长，并具备较低的估值。这些企业是我们未来投资收益的持续来源。</w:t>
      </w:r>
    </w:p>
    <w:p w14:paraId="0F642FC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w:t>
      </w:r>
      <w:proofErr w:type="gramStart"/>
      <w:r w:rsidRPr="00B27A29">
        <w:rPr>
          <w:rFonts w:eastAsiaTheme="minorEastAsia"/>
          <w:color w:val="000000" w:themeColor="text1"/>
          <w:szCs w:val="21"/>
        </w:rPr>
        <w:t>算力相关</w:t>
      </w:r>
      <w:proofErr w:type="gramEnd"/>
      <w:r w:rsidRPr="00B27A29">
        <w:rPr>
          <w:rFonts w:eastAsiaTheme="minorEastAsia"/>
          <w:color w:val="000000" w:themeColor="text1"/>
          <w:szCs w:val="21"/>
        </w:rPr>
        <w:t>硬件制造商。</w:t>
      </w:r>
    </w:p>
    <w:p w14:paraId="11899CD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751C841"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本报告期摩根转型动力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:2.25%</w:t>
      </w:r>
      <w:r>
        <w:rPr>
          <w:rFonts w:eastAsiaTheme="minorEastAsia"/>
          <w:color w:val="000000" w:themeColor="text1"/>
          <w:szCs w:val="21"/>
        </w:rPr>
        <w:t>，同期业绩比较基准收益率为</w:t>
      </w:r>
      <w:r>
        <w:rPr>
          <w:rFonts w:eastAsiaTheme="minorEastAsia"/>
          <w:color w:val="000000" w:themeColor="text1"/>
          <w:szCs w:val="21"/>
        </w:rPr>
        <w:t>:12.94%</w:t>
      </w:r>
    </w:p>
    <w:p w14:paraId="477C46A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摩根转型动力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:2.10%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:12.94%</w:t>
      </w:r>
      <w:r w:rsidRPr="00B27A29">
        <w:rPr>
          <w:rFonts w:eastAsiaTheme="minorEastAsia"/>
          <w:color w:val="000000" w:themeColor="text1"/>
          <w:szCs w:val="21"/>
        </w:rPr>
        <w:t>。</w:t>
      </w:r>
    </w:p>
    <w:p w14:paraId="05AF0A67" w14:textId="77777777" w:rsidR="005E6DF3" w:rsidRPr="00B27A29" w:rsidRDefault="005E6DF3">
      <w:pPr>
        <w:spacing w:line="360" w:lineRule="auto"/>
        <w:ind w:firstLineChars="200" w:firstLine="420"/>
        <w:rPr>
          <w:rFonts w:eastAsiaTheme="minorEastAsia"/>
          <w:color w:val="000000" w:themeColor="text1"/>
          <w:szCs w:val="21"/>
        </w:rPr>
      </w:pPr>
    </w:p>
    <w:p w14:paraId="272EB875"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6672C55"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F1C8BD2" w14:textId="77777777" w:rsidR="005E6DF3" w:rsidRPr="00B27A29" w:rsidRDefault="005E6DF3">
      <w:pPr>
        <w:spacing w:line="360" w:lineRule="auto"/>
        <w:ind w:firstLineChars="200" w:firstLine="420"/>
        <w:rPr>
          <w:rFonts w:eastAsiaTheme="minorEastAsia"/>
          <w:color w:val="000000" w:themeColor="text1"/>
          <w:szCs w:val="21"/>
        </w:rPr>
      </w:pPr>
    </w:p>
    <w:p w14:paraId="052CFA6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298F898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72BD7D6" w14:textId="77777777">
        <w:tc>
          <w:tcPr>
            <w:tcW w:w="720" w:type="dxa"/>
            <w:vAlign w:val="center"/>
          </w:tcPr>
          <w:p w14:paraId="029CC64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536F8CC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79777E5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783793B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34F4B48C" w14:textId="77777777">
        <w:tc>
          <w:tcPr>
            <w:tcW w:w="720" w:type="dxa"/>
            <w:vAlign w:val="center"/>
          </w:tcPr>
          <w:p w14:paraId="3803F14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0A4CF88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5E73FE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136,119,297.61</w:t>
            </w:r>
          </w:p>
        </w:tc>
        <w:tc>
          <w:tcPr>
            <w:tcW w:w="1843" w:type="dxa"/>
            <w:vAlign w:val="center"/>
          </w:tcPr>
          <w:p w14:paraId="538BCA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83.39</w:t>
            </w:r>
          </w:p>
        </w:tc>
      </w:tr>
      <w:tr w:rsidR="005E6DF3" w:rsidRPr="00B27A29" w14:paraId="094E2C6B" w14:textId="77777777">
        <w:tc>
          <w:tcPr>
            <w:tcW w:w="720" w:type="dxa"/>
            <w:vAlign w:val="center"/>
          </w:tcPr>
          <w:p w14:paraId="2ABF3F8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5F490E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268DC7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136,119,297.61</w:t>
            </w:r>
          </w:p>
        </w:tc>
        <w:tc>
          <w:tcPr>
            <w:tcW w:w="1843" w:type="dxa"/>
            <w:vAlign w:val="center"/>
          </w:tcPr>
          <w:p w14:paraId="5BDEB1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83.39</w:t>
            </w:r>
          </w:p>
        </w:tc>
      </w:tr>
      <w:tr w:rsidR="005E6DF3" w:rsidRPr="00B27A29" w14:paraId="2739FB58" w14:textId="77777777">
        <w:tc>
          <w:tcPr>
            <w:tcW w:w="720" w:type="dxa"/>
            <w:vAlign w:val="center"/>
          </w:tcPr>
          <w:p w14:paraId="170AAF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FF04FC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131891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465249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E92807" w14:textId="77777777">
        <w:tc>
          <w:tcPr>
            <w:tcW w:w="720" w:type="dxa"/>
            <w:vAlign w:val="center"/>
          </w:tcPr>
          <w:p w14:paraId="766C18C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C00C61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34BC5B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90228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4797AC" w14:textId="77777777">
        <w:tc>
          <w:tcPr>
            <w:tcW w:w="720" w:type="dxa"/>
            <w:vAlign w:val="center"/>
          </w:tcPr>
          <w:p w14:paraId="65B147C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D1C19E0"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A198C2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1219B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D511B0" w14:textId="77777777">
        <w:tc>
          <w:tcPr>
            <w:tcW w:w="720" w:type="dxa"/>
          </w:tcPr>
          <w:p w14:paraId="129284E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A01E046"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5059A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2F396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95110E" w14:textId="77777777">
        <w:tc>
          <w:tcPr>
            <w:tcW w:w="720" w:type="dxa"/>
            <w:vAlign w:val="center"/>
          </w:tcPr>
          <w:p w14:paraId="3A1488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40D3971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10595E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F8641B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DC685C" w14:textId="77777777">
        <w:tc>
          <w:tcPr>
            <w:tcW w:w="720" w:type="dxa"/>
            <w:vAlign w:val="center"/>
          </w:tcPr>
          <w:p w14:paraId="2DBC29A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2697480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4B33C9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B2927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D85F01" w14:textId="77777777">
        <w:tc>
          <w:tcPr>
            <w:tcW w:w="720" w:type="dxa"/>
            <w:vAlign w:val="center"/>
          </w:tcPr>
          <w:p w14:paraId="069C60A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8338D6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CC37F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2EC2F1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6410E2" w14:textId="77777777">
        <w:tc>
          <w:tcPr>
            <w:tcW w:w="720" w:type="dxa"/>
            <w:vAlign w:val="center"/>
          </w:tcPr>
          <w:p w14:paraId="1CC1595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408C5BD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3ACBB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27,044,844.31</w:t>
            </w:r>
          </w:p>
        </w:tc>
        <w:tc>
          <w:tcPr>
            <w:tcW w:w="1843" w:type="dxa"/>
            <w:vAlign w:val="center"/>
          </w:tcPr>
          <w:p w14:paraId="74AE4A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16.57</w:t>
            </w:r>
          </w:p>
        </w:tc>
      </w:tr>
      <w:tr w:rsidR="005E6DF3" w:rsidRPr="00B27A29" w14:paraId="6FCAC74F" w14:textId="77777777">
        <w:tc>
          <w:tcPr>
            <w:tcW w:w="720" w:type="dxa"/>
            <w:vAlign w:val="center"/>
          </w:tcPr>
          <w:p w14:paraId="62E883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D0781F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741264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65,594.91</w:t>
            </w:r>
          </w:p>
        </w:tc>
        <w:tc>
          <w:tcPr>
            <w:tcW w:w="1843" w:type="dxa"/>
            <w:vAlign w:val="center"/>
          </w:tcPr>
          <w:p w14:paraId="00AC5F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14:paraId="13DF200E" w14:textId="77777777">
        <w:tc>
          <w:tcPr>
            <w:tcW w:w="720" w:type="dxa"/>
            <w:vAlign w:val="center"/>
          </w:tcPr>
          <w:p w14:paraId="514D1CB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654210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484D7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163,229,736.83</w:t>
            </w:r>
          </w:p>
        </w:tc>
        <w:tc>
          <w:tcPr>
            <w:tcW w:w="1843" w:type="dxa"/>
            <w:vAlign w:val="center"/>
          </w:tcPr>
          <w:p w14:paraId="675A72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71DD822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9D67CB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5E145D66"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47C3A9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E0D48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5846FE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971BD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4F3E88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4FFE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EDE14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E8111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E5B23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10464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2BCA5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FD98B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D942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1ECCCF7B"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4063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6B31FEFE" w14:textId="77777777" w:rsidR="005E6DF3" w:rsidRPr="00B27A29" w:rsidRDefault="005E6DF3">
            <w:pPr>
              <w:jc w:val="right"/>
              <w:rPr>
                <w:rFonts w:eastAsiaTheme="minorEastAsia"/>
                <w:color w:val="000000" w:themeColor="text1"/>
                <w:szCs w:val="21"/>
              </w:rPr>
            </w:pPr>
          </w:p>
        </w:tc>
      </w:tr>
      <w:tr w:rsidR="005E6DF3" w:rsidRPr="00B27A29" w14:paraId="388E4FB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65740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200C3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81D9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86,349,115.96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9300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53.12</w:t>
            </w:r>
          </w:p>
        </w:tc>
      </w:tr>
      <w:tr w:rsidR="005E6DF3" w:rsidRPr="00B27A29" w14:paraId="54C509B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95931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38071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749F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23,184,985.06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270A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14.26</w:t>
            </w:r>
          </w:p>
        </w:tc>
      </w:tr>
      <w:tr w:rsidR="005E6DF3" w:rsidRPr="00B27A29" w14:paraId="77D281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11B3D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2C8E6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5FDC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A2FD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3C449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BB80F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50872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95EFA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AAC4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30C28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1FDA5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0785F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AADFB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6,255,382.22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5670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3.85</w:t>
            </w:r>
          </w:p>
        </w:tc>
      </w:tr>
      <w:tr w:rsidR="005E6DF3" w:rsidRPr="00B27A29" w14:paraId="009060A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A39F3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1FE99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50C2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41E2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EAEE4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D8A62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6A3A6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501E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9,180,988.39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BE12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5.65</w:t>
            </w:r>
          </w:p>
        </w:tc>
      </w:tr>
      <w:tr w:rsidR="005E6DF3" w:rsidRPr="00B27A29" w14:paraId="02E2F90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C475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D05FE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FC9E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11,148,825.98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473C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6.86</w:t>
            </w:r>
          </w:p>
        </w:tc>
      </w:tr>
      <w:tr w:rsidR="005E6DF3" w:rsidRPr="00B27A29" w14:paraId="30E2937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783B2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8287E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A3E0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F555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02E24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40533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C518A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150B1F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C71F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25C0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AF7FC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C6DCA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0BAB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CC21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574F5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5B31B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8FC5F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A9CE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565D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E91BD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8B864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AA810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247E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084F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B10D3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DE212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AAE6C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B6351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2E2E4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E3DE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55BBA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0C84A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449E1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4D3B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4EAD7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DE943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E870D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3D11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DA99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8B11E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60FBA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A31E9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9D885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95D7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CFA28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3A5F00"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5B508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B2E0A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136,119,297.61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6856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83.74</w:t>
            </w:r>
          </w:p>
        </w:tc>
      </w:tr>
    </w:tbl>
    <w:p w14:paraId="019BA2B7"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1ABFB30E" w14:textId="77777777" w:rsidTr="00D913A1">
        <w:tc>
          <w:tcPr>
            <w:tcW w:w="817" w:type="dxa"/>
            <w:vAlign w:val="center"/>
          </w:tcPr>
          <w:p w14:paraId="4ABDEF6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7395AFE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508A681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8C9251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07A07CD6"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32E1C7E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5665D" w14:paraId="2E0F49B7" w14:textId="77777777">
        <w:tc>
          <w:tcPr>
            <w:tcW w:w="817" w:type="dxa"/>
            <w:vAlign w:val="center"/>
          </w:tcPr>
          <w:p w14:paraId="4744DF66" w14:textId="77777777" w:rsidR="00E5665D" w:rsidRDefault="007A3DCB">
            <w:pPr>
              <w:jc w:val="center"/>
            </w:pPr>
            <w:r>
              <w:rPr>
                <w:rFonts w:eastAsiaTheme="minorEastAsia"/>
                <w:kern w:val="0"/>
                <w:szCs w:val="21"/>
              </w:rPr>
              <w:t>1</w:t>
            </w:r>
          </w:p>
        </w:tc>
        <w:tc>
          <w:tcPr>
            <w:tcW w:w="1276" w:type="dxa"/>
            <w:vAlign w:val="center"/>
          </w:tcPr>
          <w:p w14:paraId="383B388D" w14:textId="77777777" w:rsidR="00E5665D" w:rsidRDefault="007A3DCB">
            <w:pPr>
              <w:jc w:val="center"/>
            </w:pPr>
            <w:r>
              <w:rPr>
                <w:rFonts w:eastAsiaTheme="minorEastAsia"/>
                <w:kern w:val="0"/>
                <w:szCs w:val="21"/>
              </w:rPr>
              <w:t>300750</w:t>
            </w:r>
          </w:p>
        </w:tc>
        <w:tc>
          <w:tcPr>
            <w:tcW w:w="1701" w:type="dxa"/>
            <w:vAlign w:val="center"/>
          </w:tcPr>
          <w:p w14:paraId="52F553A9" w14:textId="77777777" w:rsidR="00E5665D" w:rsidRDefault="007A3DCB">
            <w:pPr>
              <w:jc w:val="center"/>
            </w:pPr>
            <w:r>
              <w:rPr>
                <w:rFonts w:eastAsiaTheme="minorEastAsia"/>
                <w:kern w:val="0"/>
                <w:szCs w:val="21"/>
              </w:rPr>
              <w:t>宁德时代</w:t>
            </w:r>
          </w:p>
        </w:tc>
        <w:tc>
          <w:tcPr>
            <w:tcW w:w="1276" w:type="dxa"/>
            <w:vAlign w:val="center"/>
          </w:tcPr>
          <w:p w14:paraId="28975D74" w14:textId="77777777" w:rsidR="00E5665D" w:rsidRDefault="007A3DCB">
            <w:pPr>
              <w:jc w:val="right"/>
            </w:pPr>
            <w:r>
              <w:rPr>
                <w:rFonts w:eastAsiaTheme="minorEastAsia"/>
                <w:kern w:val="0"/>
                <w:szCs w:val="21"/>
              </w:rPr>
              <w:t>41,337</w:t>
            </w:r>
          </w:p>
        </w:tc>
        <w:tc>
          <w:tcPr>
            <w:tcW w:w="1842" w:type="dxa"/>
            <w:vAlign w:val="center"/>
          </w:tcPr>
          <w:p w14:paraId="51E8E390" w14:textId="77777777" w:rsidR="00E5665D" w:rsidRDefault="007A3DCB">
            <w:pPr>
              <w:jc w:val="right"/>
            </w:pPr>
            <w:r>
              <w:rPr>
                <w:rFonts w:eastAsiaTheme="minorEastAsia"/>
                <w:kern w:val="0"/>
                <w:szCs w:val="21"/>
              </w:rPr>
              <w:t>10,412,376.93</w:t>
            </w:r>
          </w:p>
        </w:tc>
        <w:tc>
          <w:tcPr>
            <w:tcW w:w="1616" w:type="dxa"/>
            <w:vAlign w:val="center"/>
          </w:tcPr>
          <w:p w14:paraId="6E6EDC88" w14:textId="77777777" w:rsidR="00E5665D" w:rsidRDefault="007A3DCB">
            <w:pPr>
              <w:jc w:val="right"/>
            </w:pPr>
            <w:r>
              <w:rPr>
                <w:rFonts w:eastAsiaTheme="minorEastAsia"/>
                <w:kern w:val="0"/>
                <w:szCs w:val="21"/>
              </w:rPr>
              <w:t>6.41</w:t>
            </w:r>
          </w:p>
        </w:tc>
      </w:tr>
      <w:tr w:rsidR="00E5665D" w14:paraId="600A4F81" w14:textId="77777777">
        <w:tc>
          <w:tcPr>
            <w:tcW w:w="817" w:type="dxa"/>
            <w:vAlign w:val="center"/>
          </w:tcPr>
          <w:p w14:paraId="1B8BB225" w14:textId="77777777" w:rsidR="00E5665D" w:rsidRDefault="007A3DCB">
            <w:pPr>
              <w:jc w:val="center"/>
            </w:pPr>
            <w:r>
              <w:rPr>
                <w:rFonts w:eastAsiaTheme="minorEastAsia"/>
                <w:kern w:val="0"/>
                <w:szCs w:val="21"/>
              </w:rPr>
              <w:t>2</w:t>
            </w:r>
          </w:p>
        </w:tc>
        <w:tc>
          <w:tcPr>
            <w:tcW w:w="1276" w:type="dxa"/>
            <w:vAlign w:val="center"/>
          </w:tcPr>
          <w:p w14:paraId="593E05EA" w14:textId="77777777" w:rsidR="00E5665D" w:rsidRDefault="007A3DCB">
            <w:pPr>
              <w:jc w:val="center"/>
            </w:pPr>
            <w:r>
              <w:rPr>
                <w:rFonts w:eastAsiaTheme="minorEastAsia"/>
                <w:kern w:val="0"/>
                <w:szCs w:val="21"/>
              </w:rPr>
              <w:t>002594</w:t>
            </w:r>
          </w:p>
        </w:tc>
        <w:tc>
          <w:tcPr>
            <w:tcW w:w="1701" w:type="dxa"/>
            <w:vAlign w:val="center"/>
          </w:tcPr>
          <w:p w14:paraId="3B75BEFF" w14:textId="77777777" w:rsidR="00E5665D" w:rsidRDefault="007A3DCB">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2F2D0013" w14:textId="77777777" w:rsidR="00E5665D" w:rsidRDefault="007A3DCB">
            <w:pPr>
              <w:jc w:val="right"/>
            </w:pPr>
            <w:r>
              <w:rPr>
                <w:rFonts w:eastAsiaTheme="minorEastAsia"/>
                <w:kern w:val="0"/>
                <w:szCs w:val="21"/>
              </w:rPr>
              <w:t>28,500</w:t>
            </w:r>
          </w:p>
        </w:tc>
        <w:tc>
          <w:tcPr>
            <w:tcW w:w="1842" w:type="dxa"/>
            <w:vAlign w:val="center"/>
          </w:tcPr>
          <w:p w14:paraId="6C689EA8" w14:textId="77777777" w:rsidR="00E5665D" w:rsidRDefault="007A3DCB">
            <w:pPr>
              <w:jc w:val="right"/>
            </w:pPr>
            <w:r>
              <w:rPr>
                <w:rFonts w:eastAsiaTheme="minorEastAsia"/>
                <w:kern w:val="0"/>
                <w:szCs w:val="21"/>
              </w:rPr>
              <w:t>8,758,335.00</w:t>
            </w:r>
          </w:p>
        </w:tc>
        <w:tc>
          <w:tcPr>
            <w:tcW w:w="1616" w:type="dxa"/>
            <w:vAlign w:val="center"/>
          </w:tcPr>
          <w:p w14:paraId="049B975C" w14:textId="77777777" w:rsidR="00E5665D" w:rsidRDefault="007A3DCB">
            <w:pPr>
              <w:jc w:val="right"/>
            </w:pPr>
            <w:r>
              <w:rPr>
                <w:rFonts w:eastAsiaTheme="minorEastAsia"/>
                <w:kern w:val="0"/>
                <w:szCs w:val="21"/>
              </w:rPr>
              <w:t>5.39</w:t>
            </w:r>
          </w:p>
        </w:tc>
      </w:tr>
      <w:tr w:rsidR="00E5665D" w14:paraId="5E0DB5E2" w14:textId="77777777">
        <w:tc>
          <w:tcPr>
            <w:tcW w:w="817" w:type="dxa"/>
            <w:vAlign w:val="center"/>
          </w:tcPr>
          <w:p w14:paraId="0698F2B7" w14:textId="77777777" w:rsidR="00E5665D" w:rsidRDefault="007A3DCB">
            <w:pPr>
              <w:jc w:val="center"/>
            </w:pPr>
            <w:r>
              <w:rPr>
                <w:rFonts w:eastAsiaTheme="minorEastAsia"/>
                <w:kern w:val="0"/>
                <w:szCs w:val="21"/>
              </w:rPr>
              <w:t>3</w:t>
            </w:r>
          </w:p>
        </w:tc>
        <w:tc>
          <w:tcPr>
            <w:tcW w:w="1276" w:type="dxa"/>
            <w:vAlign w:val="center"/>
          </w:tcPr>
          <w:p w14:paraId="34A40AB5" w14:textId="77777777" w:rsidR="00E5665D" w:rsidRDefault="007A3DCB">
            <w:pPr>
              <w:jc w:val="center"/>
            </w:pPr>
            <w:r>
              <w:rPr>
                <w:rFonts w:eastAsiaTheme="minorEastAsia"/>
                <w:kern w:val="0"/>
                <w:szCs w:val="21"/>
              </w:rPr>
              <w:t>002475</w:t>
            </w:r>
          </w:p>
        </w:tc>
        <w:tc>
          <w:tcPr>
            <w:tcW w:w="1701" w:type="dxa"/>
            <w:vAlign w:val="center"/>
          </w:tcPr>
          <w:p w14:paraId="143B8C63" w14:textId="77777777" w:rsidR="00E5665D" w:rsidRDefault="007A3DCB">
            <w:pPr>
              <w:jc w:val="center"/>
            </w:pPr>
            <w:r>
              <w:rPr>
                <w:rFonts w:eastAsiaTheme="minorEastAsia"/>
                <w:kern w:val="0"/>
                <w:szCs w:val="21"/>
              </w:rPr>
              <w:t>立讯精密</w:t>
            </w:r>
          </w:p>
        </w:tc>
        <w:tc>
          <w:tcPr>
            <w:tcW w:w="1276" w:type="dxa"/>
            <w:vAlign w:val="center"/>
          </w:tcPr>
          <w:p w14:paraId="4B856225" w14:textId="77777777" w:rsidR="00E5665D" w:rsidRDefault="007A3DCB">
            <w:pPr>
              <w:jc w:val="right"/>
            </w:pPr>
            <w:r>
              <w:rPr>
                <w:rFonts w:eastAsiaTheme="minorEastAsia"/>
                <w:kern w:val="0"/>
                <w:szCs w:val="21"/>
              </w:rPr>
              <w:t>173,575</w:t>
            </w:r>
          </w:p>
        </w:tc>
        <w:tc>
          <w:tcPr>
            <w:tcW w:w="1842" w:type="dxa"/>
            <w:vAlign w:val="center"/>
          </w:tcPr>
          <w:p w14:paraId="5712F769" w14:textId="77777777" w:rsidR="00E5665D" w:rsidRDefault="007A3DCB">
            <w:pPr>
              <w:jc w:val="right"/>
            </w:pPr>
            <w:r>
              <w:rPr>
                <w:rFonts w:eastAsiaTheme="minorEastAsia"/>
                <w:kern w:val="0"/>
                <w:szCs w:val="21"/>
              </w:rPr>
              <w:t>7,543,569.50</w:t>
            </w:r>
          </w:p>
        </w:tc>
        <w:tc>
          <w:tcPr>
            <w:tcW w:w="1616" w:type="dxa"/>
            <w:vAlign w:val="center"/>
          </w:tcPr>
          <w:p w14:paraId="0DAA6C69" w14:textId="77777777" w:rsidR="00E5665D" w:rsidRDefault="007A3DCB">
            <w:pPr>
              <w:jc w:val="right"/>
            </w:pPr>
            <w:r>
              <w:rPr>
                <w:rFonts w:eastAsiaTheme="minorEastAsia"/>
                <w:kern w:val="0"/>
                <w:szCs w:val="21"/>
              </w:rPr>
              <w:t>4.64</w:t>
            </w:r>
          </w:p>
        </w:tc>
      </w:tr>
      <w:tr w:rsidR="00E5665D" w14:paraId="3E352D1E" w14:textId="77777777">
        <w:tc>
          <w:tcPr>
            <w:tcW w:w="817" w:type="dxa"/>
            <w:vAlign w:val="center"/>
          </w:tcPr>
          <w:p w14:paraId="4F0792B7" w14:textId="77777777" w:rsidR="00E5665D" w:rsidRDefault="007A3DCB">
            <w:pPr>
              <w:jc w:val="center"/>
            </w:pPr>
            <w:r>
              <w:rPr>
                <w:rFonts w:eastAsiaTheme="minorEastAsia"/>
                <w:kern w:val="0"/>
                <w:szCs w:val="21"/>
              </w:rPr>
              <w:t>4</w:t>
            </w:r>
          </w:p>
        </w:tc>
        <w:tc>
          <w:tcPr>
            <w:tcW w:w="1276" w:type="dxa"/>
            <w:vAlign w:val="center"/>
          </w:tcPr>
          <w:p w14:paraId="70945ABB" w14:textId="77777777" w:rsidR="00E5665D" w:rsidRDefault="007A3DCB">
            <w:pPr>
              <w:jc w:val="center"/>
            </w:pPr>
            <w:r>
              <w:rPr>
                <w:rFonts w:eastAsiaTheme="minorEastAsia"/>
                <w:kern w:val="0"/>
                <w:szCs w:val="21"/>
              </w:rPr>
              <w:t>600025</w:t>
            </w:r>
          </w:p>
        </w:tc>
        <w:tc>
          <w:tcPr>
            <w:tcW w:w="1701" w:type="dxa"/>
            <w:vAlign w:val="center"/>
          </w:tcPr>
          <w:p w14:paraId="0669B97D" w14:textId="77777777" w:rsidR="00E5665D" w:rsidRDefault="007A3DCB">
            <w:pPr>
              <w:jc w:val="center"/>
            </w:pPr>
            <w:r>
              <w:rPr>
                <w:rFonts w:eastAsiaTheme="minorEastAsia"/>
                <w:kern w:val="0"/>
                <w:szCs w:val="21"/>
              </w:rPr>
              <w:t>华能水电</w:t>
            </w:r>
          </w:p>
        </w:tc>
        <w:tc>
          <w:tcPr>
            <w:tcW w:w="1276" w:type="dxa"/>
            <w:vAlign w:val="center"/>
          </w:tcPr>
          <w:p w14:paraId="20FDA623" w14:textId="77777777" w:rsidR="00E5665D" w:rsidRDefault="007A3DCB">
            <w:pPr>
              <w:jc w:val="right"/>
            </w:pPr>
            <w:r>
              <w:rPr>
                <w:rFonts w:eastAsiaTheme="minorEastAsia"/>
                <w:kern w:val="0"/>
                <w:szCs w:val="21"/>
              </w:rPr>
              <w:t>495,500</w:t>
            </w:r>
          </w:p>
        </w:tc>
        <w:tc>
          <w:tcPr>
            <w:tcW w:w="1842" w:type="dxa"/>
            <w:vAlign w:val="center"/>
          </w:tcPr>
          <w:p w14:paraId="3DDB4942" w14:textId="77777777" w:rsidR="00E5665D" w:rsidRDefault="007A3DCB">
            <w:pPr>
              <w:jc w:val="right"/>
            </w:pPr>
            <w:r>
              <w:rPr>
                <w:rFonts w:eastAsiaTheme="minorEastAsia"/>
                <w:kern w:val="0"/>
                <w:szCs w:val="21"/>
              </w:rPr>
              <w:t>5,723,025.00</w:t>
            </w:r>
          </w:p>
        </w:tc>
        <w:tc>
          <w:tcPr>
            <w:tcW w:w="1616" w:type="dxa"/>
            <w:vAlign w:val="center"/>
          </w:tcPr>
          <w:p w14:paraId="209639D4" w14:textId="77777777" w:rsidR="00E5665D" w:rsidRDefault="007A3DCB">
            <w:pPr>
              <w:jc w:val="right"/>
            </w:pPr>
            <w:r>
              <w:rPr>
                <w:rFonts w:eastAsiaTheme="minorEastAsia"/>
                <w:kern w:val="0"/>
                <w:szCs w:val="21"/>
              </w:rPr>
              <w:t>3.52</w:t>
            </w:r>
          </w:p>
        </w:tc>
      </w:tr>
      <w:tr w:rsidR="00E5665D" w14:paraId="2F981DC8" w14:textId="77777777">
        <w:tc>
          <w:tcPr>
            <w:tcW w:w="817" w:type="dxa"/>
            <w:vAlign w:val="center"/>
          </w:tcPr>
          <w:p w14:paraId="1910AD18" w14:textId="77777777" w:rsidR="00E5665D" w:rsidRDefault="007A3DCB">
            <w:pPr>
              <w:jc w:val="center"/>
            </w:pPr>
            <w:r>
              <w:rPr>
                <w:rFonts w:eastAsiaTheme="minorEastAsia"/>
                <w:kern w:val="0"/>
                <w:szCs w:val="21"/>
              </w:rPr>
              <w:t>5</w:t>
            </w:r>
          </w:p>
        </w:tc>
        <w:tc>
          <w:tcPr>
            <w:tcW w:w="1276" w:type="dxa"/>
            <w:vAlign w:val="center"/>
          </w:tcPr>
          <w:p w14:paraId="2FCD395A" w14:textId="77777777" w:rsidR="00E5665D" w:rsidRDefault="007A3DCB">
            <w:pPr>
              <w:jc w:val="center"/>
            </w:pPr>
            <w:r>
              <w:rPr>
                <w:rFonts w:eastAsiaTheme="minorEastAsia"/>
                <w:kern w:val="0"/>
                <w:szCs w:val="21"/>
              </w:rPr>
              <w:t>600900</w:t>
            </w:r>
          </w:p>
        </w:tc>
        <w:tc>
          <w:tcPr>
            <w:tcW w:w="1701" w:type="dxa"/>
            <w:vAlign w:val="center"/>
          </w:tcPr>
          <w:p w14:paraId="6F1DFE0B" w14:textId="77777777" w:rsidR="00E5665D" w:rsidRDefault="007A3DCB">
            <w:pPr>
              <w:jc w:val="center"/>
            </w:pPr>
            <w:r>
              <w:rPr>
                <w:rFonts w:eastAsiaTheme="minorEastAsia"/>
                <w:kern w:val="0"/>
                <w:szCs w:val="21"/>
              </w:rPr>
              <w:t>长江电力</w:t>
            </w:r>
          </w:p>
        </w:tc>
        <w:tc>
          <w:tcPr>
            <w:tcW w:w="1276" w:type="dxa"/>
            <w:vAlign w:val="center"/>
          </w:tcPr>
          <w:p w14:paraId="6CA7EFB8" w14:textId="77777777" w:rsidR="00E5665D" w:rsidRDefault="007A3DCB">
            <w:pPr>
              <w:jc w:val="right"/>
            </w:pPr>
            <w:r>
              <w:rPr>
                <w:rFonts w:eastAsiaTheme="minorEastAsia"/>
                <w:kern w:val="0"/>
                <w:szCs w:val="21"/>
              </w:rPr>
              <w:t>171,400</w:t>
            </w:r>
          </w:p>
        </w:tc>
        <w:tc>
          <w:tcPr>
            <w:tcW w:w="1842" w:type="dxa"/>
            <w:vAlign w:val="center"/>
          </w:tcPr>
          <w:p w14:paraId="01A44C46" w14:textId="77777777" w:rsidR="00E5665D" w:rsidRDefault="007A3DCB">
            <w:pPr>
              <w:jc w:val="right"/>
            </w:pPr>
            <w:r>
              <w:rPr>
                <w:rFonts w:eastAsiaTheme="minorEastAsia"/>
                <w:kern w:val="0"/>
                <w:szCs w:val="21"/>
              </w:rPr>
              <w:t>5,150,570.00</w:t>
            </w:r>
          </w:p>
        </w:tc>
        <w:tc>
          <w:tcPr>
            <w:tcW w:w="1616" w:type="dxa"/>
            <w:vAlign w:val="center"/>
          </w:tcPr>
          <w:p w14:paraId="170ED899" w14:textId="77777777" w:rsidR="00E5665D" w:rsidRDefault="007A3DCB">
            <w:pPr>
              <w:jc w:val="right"/>
            </w:pPr>
            <w:r>
              <w:rPr>
                <w:rFonts w:eastAsiaTheme="minorEastAsia"/>
                <w:kern w:val="0"/>
                <w:szCs w:val="21"/>
              </w:rPr>
              <w:t>3.17</w:t>
            </w:r>
          </w:p>
        </w:tc>
      </w:tr>
      <w:tr w:rsidR="00E5665D" w14:paraId="68C30E55" w14:textId="77777777">
        <w:tc>
          <w:tcPr>
            <w:tcW w:w="817" w:type="dxa"/>
            <w:vAlign w:val="center"/>
          </w:tcPr>
          <w:p w14:paraId="79BB4979" w14:textId="77777777" w:rsidR="00E5665D" w:rsidRDefault="007A3DCB">
            <w:pPr>
              <w:jc w:val="center"/>
            </w:pPr>
            <w:r>
              <w:rPr>
                <w:rFonts w:eastAsiaTheme="minorEastAsia"/>
                <w:kern w:val="0"/>
                <w:szCs w:val="21"/>
              </w:rPr>
              <w:t>6</w:t>
            </w:r>
          </w:p>
        </w:tc>
        <w:tc>
          <w:tcPr>
            <w:tcW w:w="1276" w:type="dxa"/>
            <w:vAlign w:val="center"/>
          </w:tcPr>
          <w:p w14:paraId="20FE97EA" w14:textId="77777777" w:rsidR="00E5665D" w:rsidRDefault="007A3DCB">
            <w:pPr>
              <w:jc w:val="center"/>
            </w:pPr>
            <w:r>
              <w:rPr>
                <w:rFonts w:eastAsiaTheme="minorEastAsia"/>
                <w:kern w:val="0"/>
                <w:szCs w:val="21"/>
              </w:rPr>
              <w:t>300308</w:t>
            </w:r>
          </w:p>
        </w:tc>
        <w:tc>
          <w:tcPr>
            <w:tcW w:w="1701" w:type="dxa"/>
            <w:vAlign w:val="center"/>
          </w:tcPr>
          <w:p w14:paraId="6216ABEB" w14:textId="77777777" w:rsidR="00E5665D" w:rsidRDefault="007A3DCB">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1ACE5441" w14:textId="77777777" w:rsidR="00E5665D" w:rsidRDefault="007A3DCB">
            <w:pPr>
              <w:jc w:val="right"/>
            </w:pPr>
            <w:r>
              <w:rPr>
                <w:rFonts w:eastAsiaTheme="minorEastAsia"/>
                <w:kern w:val="0"/>
                <w:szCs w:val="21"/>
              </w:rPr>
              <w:t>29,599</w:t>
            </w:r>
          </w:p>
        </w:tc>
        <w:tc>
          <w:tcPr>
            <w:tcW w:w="1842" w:type="dxa"/>
            <w:vAlign w:val="center"/>
          </w:tcPr>
          <w:p w14:paraId="7882FB15" w14:textId="77777777" w:rsidR="00E5665D" w:rsidRDefault="007A3DCB">
            <w:pPr>
              <w:jc w:val="right"/>
            </w:pPr>
            <w:r>
              <w:rPr>
                <w:rFonts w:eastAsiaTheme="minorEastAsia"/>
                <w:kern w:val="0"/>
                <w:szCs w:val="21"/>
              </w:rPr>
              <w:t>4,583,701.14</w:t>
            </w:r>
          </w:p>
        </w:tc>
        <w:tc>
          <w:tcPr>
            <w:tcW w:w="1616" w:type="dxa"/>
            <w:vAlign w:val="center"/>
          </w:tcPr>
          <w:p w14:paraId="53E73AAE" w14:textId="77777777" w:rsidR="00E5665D" w:rsidRDefault="007A3DCB">
            <w:pPr>
              <w:jc w:val="right"/>
            </w:pPr>
            <w:r>
              <w:rPr>
                <w:rFonts w:eastAsiaTheme="minorEastAsia"/>
                <w:kern w:val="0"/>
                <w:szCs w:val="21"/>
              </w:rPr>
              <w:t>2.82</w:t>
            </w:r>
          </w:p>
        </w:tc>
      </w:tr>
      <w:tr w:rsidR="00E5665D" w14:paraId="0AA1E8CA" w14:textId="77777777">
        <w:tc>
          <w:tcPr>
            <w:tcW w:w="817" w:type="dxa"/>
            <w:vAlign w:val="center"/>
          </w:tcPr>
          <w:p w14:paraId="1E09CD04" w14:textId="77777777" w:rsidR="00E5665D" w:rsidRDefault="007A3DCB">
            <w:pPr>
              <w:jc w:val="center"/>
            </w:pPr>
            <w:r>
              <w:rPr>
                <w:rFonts w:eastAsiaTheme="minorEastAsia"/>
                <w:kern w:val="0"/>
                <w:szCs w:val="21"/>
              </w:rPr>
              <w:t>7</w:t>
            </w:r>
          </w:p>
        </w:tc>
        <w:tc>
          <w:tcPr>
            <w:tcW w:w="1276" w:type="dxa"/>
            <w:vAlign w:val="center"/>
          </w:tcPr>
          <w:p w14:paraId="790AC8C6" w14:textId="77777777" w:rsidR="00E5665D" w:rsidRDefault="007A3DCB">
            <w:pPr>
              <w:jc w:val="center"/>
            </w:pPr>
            <w:r>
              <w:rPr>
                <w:rFonts w:eastAsiaTheme="minorEastAsia"/>
                <w:kern w:val="0"/>
                <w:szCs w:val="21"/>
              </w:rPr>
              <w:t>688169</w:t>
            </w:r>
          </w:p>
        </w:tc>
        <w:tc>
          <w:tcPr>
            <w:tcW w:w="1701" w:type="dxa"/>
            <w:vAlign w:val="center"/>
          </w:tcPr>
          <w:p w14:paraId="2DC54838" w14:textId="77777777" w:rsidR="00E5665D" w:rsidRDefault="007A3DCB">
            <w:pPr>
              <w:jc w:val="center"/>
            </w:pPr>
            <w:r>
              <w:rPr>
                <w:rFonts w:eastAsiaTheme="minorEastAsia"/>
                <w:kern w:val="0"/>
                <w:szCs w:val="21"/>
              </w:rPr>
              <w:t>石头科技</w:t>
            </w:r>
          </w:p>
        </w:tc>
        <w:tc>
          <w:tcPr>
            <w:tcW w:w="1276" w:type="dxa"/>
            <w:vAlign w:val="center"/>
          </w:tcPr>
          <w:p w14:paraId="04706297" w14:textId="77777777" w:rsidR="00E5665D" w:rsidRDefault="007A3DCB">
            <w:pPr>
              <w:jc w:val="right"/>
            </w:pPr>
            <w:r>
              <w:rPr>
                <w:rFonts w:eastAsiaTheme="minorEastAsia"/>
                <w:kern w:val="0"/>
                <w:szCs w:val="21"/>
              </w:rPr>
              <w:t>16,335</w:t>
            </w:r>
          </w:p>
        </w:tc>
        <w:tc>
          <w:tcPr>
            <w:tcW w:w="1842" w:type="dxa"/>
            <w:vAlign w:val="center"/>
          </w:tcPr>
          <w:p w14:paraId="6682F0F4" w14:textId="77777777" w:rsidR="00E5665D" w:rsidRDefault="007A3DCB">
            <w:pPr>
              <w:jc w:val="right"/>
            </w:pPr>
            <w:r>
              <w:rPr>
                <w:rFonts w:eastAsiaTheme="minorEastAsia"/>
                <w:kern w:val="0"/>
                <w:szCs w:val="21"/>
              </w:rPr>
              <w:t>4,539,823.20</w:t>
            </w:r>
          </w:p>
        </w:tc>
        <w:tc>
          <w:tcPr>
            <w:tcW w:w="1616" w:type="dxa"/>
            <w:vAlign w:val="center"/>
          </w:tcPr>
          <w:p w14:paraId="4862A006" w14:textId="77777777" w:rsidR="00E5665D" w:rsidRDefault="007A3DCB">
            <w:pPr>
              <w:jc w:val="right"/>
            </w:pPr>
            <w:r>
              <w:rPr>
                <w:rFonts w:eastAsiaTheme="minorEastAsia"/>
                <w:kern w:val="0"/>
                <w:szCs w:val="21"/>
              </w:rPr>
              <w:t>2.79</w:t>
            </w:r>
          </w:p>
        </w:tc>
      </w:tr>
      <w:tr w:rsidR="00E5665D" w14:paraId="439F0FD8" w14:textId="77777777">
        <w:tc>
          <w:tcPr>
            <w:tcW w:w="817" w:type="dxa"/>
            <w:vAlign w:val="center"/>
          </w:tcPr>
          <w:p w14:paraId="006C425C" w14:textId="77777777" w:rsidR="00E5665D" w:rsidRDefault="007A3DCB">
            <w:pPr>
              <w:jc w:val="center"/>
            </w:pPr>
            <w:r>
              <w:rPr>
                <w:rFonts w:eastAsiaTheme="minorEastAsia"/>
                <w:kern w:val="0"/>
                <w:szCs w:val="21"/>
              </w:rPr>
              <w:t>8</w:t>
            </w:r>
          </w:p>
        </w:tc>
        <w:tc>
          <w:tcPr>
            <w:tcW w:w="1276" w:type="dxa"/>
            <w:vAlign w:val="center"/>
          </w:tcPr>
          <w:p w14:paraId="543A8702" w14:textId="77777777" w:rsidR="00E5665D" w:rsidRDefault="007A3DCB">
            <w:pPr>
              <w:jc w:val="center"/>
            </w:pPr>
            <w:r>
              <w:rPr>
                <w:rFonts w:eastAsiaTheme="minorEastAsia"/>
                <w:kern w:val="0"/>
                <w:szCs w:val="21"/>
              </w:rPr>
              <w:t>600000</w:t>
            </w:r>
          </w:p>
        </w:tc>
        <w:tc>
          <w:tcPr>
            <w:tcW w:w="1701" w:type="dxa"/>
            <w:vAlign w:val="center"/>
          </w:tcPr>
          <w:p w14:paraId="645A2B6C" w14:textId="77777777" w:rsidR="00E5665D" w:rsidRDefault="007A3DCB">
            <w:pPr>
              <w:jc w:val="center"/>
            </w:pPr>
            <w:r>
              <w:rPr>
                <w:rFonts w:eastAsiaTheme="minorEastAsia"/>
                <w:kern w:val="0"/>
                <w:szCs w:val="21"/>
              </w:rPr>
              <w:t>浦发银行</w:t>
            </w:r>
          </w:p>
        </w:tc>
        <w:tc>
          <w:tcPr>
            <w:tcW w:w="1276" w:type="dxa"/>
            <w:vAlign w:val="center"/>
          </w:tcPr>
          <w:p w14:paraId="7240AF6A" w14:textId="77777777" w:rsidR="00E5665D" w:rsidRDefault="007A3DCB">
            <w:pPr>
              <w:jc w:val="right"/>
            </w:pPr>
            <w:r>
              <w:rPr>
                <w:rFonts w:eastAsiaTheme="minorEastAsia"/>
                <w:kern w:val="0"/>
                <w:szCs w:val="21"/>
              </w:rPr>
              <w:t>437,200</w:t>
            </w:r>
          </w:p>
        </w:tc>
        <w:tc>
          <w:tcPr>
            <w:tcW w:w="1842" w:type="dxa"/>
            <w:vAlign w:val="center"/>
          </w:tcPr>
          <w:p w14:paraId="369665E7" w14:textId="77777777" w:rsidR="00E5665D" w:rsidRDefault="007A3DCB">
            <w:pPr>
              <w:jc w:val="right"/>
            </w:pPr>
            <w:r>
              <w:rPr>
                <w:rFonts w:eastAsiaTheme="minorEastAsia"/>
                <w:kern w:val="0"/>
                <w:szCs w:val="21"/>
              </w:rPr>
              <w:t>4,428,836.00</w:t>
            </w:r>
          </w:p>
        </w:tc>
        <w:tc>
          <w:tcPr>
            <w:tcW w:w="1616" w:type="dxa"/>
            <w:vAlign w:val="center"/>
          </w:tcPr>
          <w:p w14:paraId="42D01414" w14:textId="77777777" w:rsidR="00E5665D" w:rsidRDefault="007A3DCB">
            <w:pPr>
              <w:jc w:val="right"/>
            </w:pPr>
            <w:r>
              <w:rPr>
                <w:rFonts w:eastAsiaTheme="minorEastAsia"/>
                <w:kern w:val="0"/>
                <w:szCs w:val="21"/>
              </w:rPr>
              <w:t>2.72</w:t>
            </w:r>
          </w:p>
        </w:tc>
      </w:tr>
      <w:tr w:rsidR="00E5665D" w14:paraId="573209E2" w14:textId="77777777">
        <w:tc>
          <w:tcPr>
            <w:tcW w:w="817" w:type="dxa"/>
            <w:vAlign w:val="center"/>
          </w:tcPr>
          <w:p w14:paraId="482F9D5F" w14:textId="77777777" w:rsidR="00E5665D" w:rsidRDefault="007A3DCB">
            <w:pPr>
              <w:jc w:val="center"/>
            </w:pPr>
            <w:r>
              <w:rPr>
                <w:rFonts w:eastAsiaTheme="minorEastAsia"/>
                <w:kern w:val="0"/>
                <w:szCs w:val="21"/>
              </w:rPr>
              <w:t>9</w:t>
            </w:r>
          </w:p>
        </w:tc>
        <w:tc>
          <w:tcPr>
            <w:tcW w:w="1276" w:type="dxa"/>
            <w:vAlign w:val="center"/>
          </w:tcPr>
          <w:p w14:paraId="65B51F6C" w14:textId="77777777" w:rsidR="00E5665D" w:rsidRDefault="007A3DCB">
            <w:pPr>
              <w:jc w:val="center"/>
            </w:pPr>
            <w:r>
              <w:rPr>
                <w:rFonts w:eastAsiaTheme="minorEastAsia"/>
                <w:kern w:val="0"/>
                <w:szCs w:val="21"/>
              </w:rPr>
              <w:t>002384</w:t>
            </w:r>
          </w:p>
        </w:tc>
        <w:tc>
          <w:tcPr>
            <w:tcW w:w="1701" w:type="dxa"/>
            <w:vAlign w:val="center"/>
          </w:tcPr>
          <w:p w14:paraId="7083713C" w14:textId="77777777" w:rsidR="00E5665D" w:rsidRDefault="007A3DCB">
            <w:pPr>
              <w:jc w:val="center"/>
            </w:pPr>
            <w:r>
              <w:rPr>
                <w:rFonts w:eastAsiaTheme="minorEastAsia"/>
                <w:kern w:val="0"/>
                <w:szCs w:val="21"/>
              </w:rPr>
              <w:t>东山精密</w:t>
            </w:r>
          </w:p>
        </w:tc>
        <w:tc>
          <w:tcPr>
            <w:tcW w:w="1276" w:type="dxa"/>
            <w:vAlign w:val="center"/>
          </w:tcPr>
          <w:p w14:paraId="7D9C066D" w14:textId="77777777" w:rsidR="00E5665D" w:rsidRDefault="007A3DCB">
            <w:pPr>
              <w:jc w:val="right"/>
            </w:pPr>
            <w:r>
              <w:rPr>
                <w:rFonts w:eastAsiaTheme="minorEastAsia"/>
                <w:kern w:val="0"/>
                <w:szCs w:val="21"/>
              </w:rPr>
              <w:t>183,323</w:t>
            </w:r>
          </w:p>
        </w:tc>
        <w:tc>
          <w:tcPr>
            <w:tcW w:w="1842" w:type="dxa"/>
            <w:vAlign w:val="center"/>
          </w:tcPr>
          <w:p w14:paraId="65AF78B5" w14:textId="77777777" w:rsidR="00E5665D" w:rsidRDefault="007A3DCB">
            <w:pPr>
              <w:jc w:val="right"/>
            </w:pPr>
            <w:r>
              <w:rPr>
                <w:rFonts w:eastAsiaTheme="minorEastAsia"/>
                <w:kern w:val="0"/>
                <w:szCs w:val="21"/>
              </w:rPr>
              <w:t>4,315,423.42</w:t>
            </w:r>
          </w:p>
        </w:tc>
        <w:tc>
          <w:tcPr>
            <w:tcW w:w="1616" w:type="dxa"/>
            <w:vAlign w:val="center"/>
          </w:tcPr>
          <w:p w14:paraId="17B6B45D" w14:textId="77777777" w:rsidR="00E5665D" w:rsidRDefault="007A3DCB">
            <w:pPr>
              <w:jc w:val="right"/>
            </w:pPr>
            <w:r>
              <w:rPr>
                <w:rFonts w:eastAsiaTheme="minorEastAsia"/>
                <w:kern w:val="0"/>
                <w:szCs w:val="21"/>
              </w:rPr>
              <w:t>2.65</w:t>
            </w:r>
          </w:p>
        </w:tc>
      </w:tr>
      <w:tr w:rsidR="00E5665D" w14:paraId="10ED1737" w14:textId="77777777">
        <w:tc>
          <w:tcPr>
            <w:tcW w:w="817" w:type="dxa"/>
            <w:vAlign w:val="center"/>
          </w:tcPr>
          <w:p w14:paraId="35B2027C" w14:textId="77777777" w:rsidR="00E5665D" w:rsidRDefault="007A3DCB">
            <w:pPr>
              <w:jc w:val="center"/>
            </w:pPr>
            <w:r>
              <w:rPr>
                <w:rFonts w:eastAsiaTheme="minorEastAsia"/>
                <w:kern w:val="0"/>
                <w:szCs w:val="21"/>
              </w:rPr>
              <w:t>10</w:t>
            </w:r>
          </w:p>
        </w:tc>
        <w:tc>
          <w:tcPr>
            <w:tcW w:w="1276" w:type="dxa"/>
            <w:vAlign w:val="center"/>
          </w:tcPr>
          <w:p w14:paraId="091631A8" w14:textId="77777777" w:rsidR="00E5665D" w:rsidRDefault="007A3DCB">
            <w:pPr>
              <w:jc w:val="center"/>
            </w:pPr>
            <w:r>
              <w:rPr>
                <w:rFonts w:eastAsiaTheme="minorEastAsia"/>
                <w:kern w:val="0"/>
                <w:szCs w:val="21"/>
              </w:rPr>
              <w:t>003816</w:t>
            </w:r>
          </w:p>
        </w:tc>
        <w:tc>
          <w:tcPr>
            <w:tcW w:w="1701" w:type="dxa"/>
            <w:vAlign w:val="center"/>
          </w:tcPr>
          <w:p w14:paraId="337BAF02" w14:textId="77777777" w:rsidR="00E5665D" w:rsidRDefault="007A3DCB">
            <w:pPr>
              <w:jc w:val="center"/>
            </w:pPr>
            <w:r>
              <w:rPr>
                <w:rFonts w:eastAsiaTheme="minorEastAsia"/>
                <w:kern w:val="0"/>
                <w:szCs w:val="21"/>
              </w:rPr>
              <w:t>中国广核</w:t>
            </w:r>
          </w:p>
        </w:tc>
        <w:tc>
          <w:tcPr>
            <w:tcW w:w="1276" w:type="dxa"/>
            <w:vAlign w:val="center"/>
          </w:tcPr>
          <w:p w14:paraId="2AF5A350" w14:textId="77777777" w:rsidR="00E5665D" w:rsidRDefault="007A3DCB">
            <w:pPr>
              <w:jc w:val="right"/>
            </w:pPr>
            <w:r>
              <w:rPr>
                <w:rFonts w:eastAsiaTheme="minorEastAsia"/>
                <w:kern w:val="0"/>
                <w:szCs w:val="21"/>
              </w:rPr>
              <w:t>841,777</w:t>
            </w:r>
          </w:p>
        </w:tc>
        <w:tc>
          <w:tcPr>
            <w:tcW w:w="1842" w:type="dxa"/>
            <w:vAlign w:val="center"/>
          </w:tcPr>
          <w:p w14:paraId="2C8707C2" w14:textId="77777777" w:rsidR="00E5665D" w:rsidRDefault="007A3DCB">
            <w:pPr>
              <w:jc w:val="right"/>
            </w:pPr>
            <w:r>
              <w:rPr>
                <w:rFonts w:eastAsiaTheme="minorEastAsia"/>
                <w:kern w:val="0"/>
                <w:szCs w:val="21"/>
              </w:rPr>
              <w:t>3,787,996.50</w:t>
            </w:r>
          </w:p>
        </w:tc>
        <w:tc>
          <w:tcPr>
            <w:tcW w:w="1616" w:type="dxa"/>
            <w:vAlign w:val="center"/>
          </w:tcPr>
          <w:p w14:paraId="53417332" w14:textId="77777777" w:rsidR="00E5665D" w:rsidRDefault="007A3DCB">
            <w:pPr>
              <w:jc w:val="right"/>
            </w:pPr>
            <w:r>
              <w:rPr>
                <w:rFonts w:eastAsiaTheme="minorEastAsia"/>
                <w:kern w:val="0"/>
                <w:szCs w:val="21"/>
              </w:rPr>
              <w:t>2.33</w:t>
            </w:r>
          </w:p>
        </w:tc>
      </w:tr>
    </w:tbl>
    <w:bookmarkEnd w:id="1"/>
    <w:p w14:paraId="72A0487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0A099D0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DDA099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20AF67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40FA08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68F1F7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14:paraId="1BB79ED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E5603FC"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74E3BED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01E799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C2C0E3F"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12B3FB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336EA4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CC6672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26F45D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1D61AD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DCFD77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989964C"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713FF128" w14:textId="77777777">
        <w:tc>
          <w:tcPr>
            <w:tcW w:w="1110" w:type="dxa"/>
            <w:vAlign w:val="center"/>
          </w:tcPr>
          <w:p w14:paraId="7E579F9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0291AC9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995C1F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1047781" w14:textId="77777777">
        <w:tc>
          <w:tcPr>
            <w:tcW w:w="1110" w:type="dxa"/>
            <w:vAlign w:val="center"/>
          </w:tcPr>
          <w:p w14:paraId="3D13921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2D8D1F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42FC383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50,307.19</w:t>
            </w:r>
          </w:p>
        </w:tc>
      </w:tr>
      <w:tr w:rsidR="005E6DF3" w:rsidRPr="00B27A29" w14:paraId="4ADE124B" w14:textId="77777777">
        <w:tc>
          <w:tcPr>
            <w:tcW w:w="1110" w:type="dxa"/>
            <w:vAlign w:val="center"/>
          </w:tcPr>
          <w:p w14:paraId="0369898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2CE991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AD43AB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8BEA7BD" w14:textId="77777777">
        <w:tc>
          <w:tcPr>
            <w:tcW w:w="1110" w:type="dxa"/>
            <w:vAlign w:val="center"/>
          </w:tcPr>
          <w:p w14:paraId="4470A97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31228C2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156898E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0C49557" w14:textId="77777777">
        <w:tc>
          <w:tcPr>
            <w:tcW w:w="1110" w:type="dxa"/>
            <w:vAlign w:val="center"/>
          </w:tcPr>
          <w:p w14:paraId="7535E4F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2F9E83E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F36B4D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3461749" w14:textId="77777777">
        <w:tc>
          <w:tcPr>
            <w:tcW w:w="1110" w:type="dxa"/>
            <w:vAlign w:val="center"/>
          </w:tcPr>
          <w:p w14:paraId="30A2008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51FBE1C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712B21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15,287.72</w:t>
            </w:r>
          </w:p>
        </w:tc>
      </w:tr>
      <w:tr w:rsidR="005E6DF3" w:rsidRPr="00B27A29" w14:paraId="126A98C2" w14:textId="77777777">
        <w:tc>
          <w:tcPr>
            <w:tcW w:w="1110" w:type="dxa"/>
            <w:vAlign w:val="center"/>
          </w:tcPr>
          <w:p w14:paraId="22F80E9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154336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6450F5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3354955" w14:textId="77777777">
        <w:tc>
          <w:tcPr>
            <w:tcW w:w="1110" w:type="dxa"/>
            <w:vAlign w:val="center"/>
          </w:tcPr>
          <w:p w14:paraId="1E7312A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3F9EA79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44913F4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A97CF0" w14:textId="77777777">
        <w:tc>
          <w:tcPr>
            <w:tcW w:w="1110" w:type="dxa"/>
            <w:vAlign w:val="center"/>
          </w:tcPr>
          <w:p w14:paraId="7E4B00B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1E68621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5873FD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A6894FF" w14:textId="77777777">
        <w:tc>
          <w:tcPr>
            <w:tcW w:w="1110" w:type="dxa"/>
            <w:vAlign w:val="center"/>
          </w:tcPr>
          <w:p w14:paraId="112AEED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371A487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659B45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65,594.91</w:t>
            </w:r>
          </w:p>
        </w:tc>
      </w:tr>
    </w:tbl>
    <w:p w14:paraId="5928CC3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14:paraId="0D2FEC3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0285F2B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67BC3BA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3B4A51B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D2D993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495CCF7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088FF04F"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860F58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502C5A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664EE3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9143C7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14:paraId="127BAF5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AB71FE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E4F595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92,202,792.43</w:t>
            </w:r>
          </w:p>
        </w:tc>
        <w:tc>
          <w:tcPr>
            <w:tcW w:w="2367" w:type="dxa"/>
            <w:tcBorders>
              <w:top w:val="single" w:sz="8" w:space="0" w:color="000000"/>
              <w:left w:val="single" w:sz="8" w:space="0" w:color="000000"/>
              <w:bottom w:val="single" w:sz="8" w:space="0" w:color="000000"/>
              <w:right w:val="single" w:sz="8" w:space="0" w:color="000000"/>
            </w:tcBorders>
            <w:vAlign w:val="center"/>
          </w:tcPr>
          <w:p w14:paraId="15239E4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108,754.06</w:t>
            </w:r>
          </w:p>
        </w:tc>
      </w:tr>
      <w:tr w:rsidR="005E6DF3" w:rsidRPr="00B27A29" w14:paraId="72C41C6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E0229C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40A296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1,000,873.24</w:t>
            </w:r>
          </w:p>
        </w:tc>
        <w:tc>
          <w:tcPr>
            <w:tcW w:w="2367" w:type="dxa"/>
            <w:tcBorders>
              <w:top w:val="single" w:sz="8" w:space="0" w:color="000000"/>
              <w:left w:val="single" w:sz="8" w:space="0" w:color="000000"/>
              <w:bottom w:val="single" w:sz="8" w:space="0" w:color="000000"/>
              <w:right w:val="single" w:sz="8" w:space="0" w:color="000000"/>
            </w:tcBorders>
            <w:vAlign w:val="center"/>
          </w:tcPr>
          <w:p w14:paraId="34E2903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31,670.60</w:t>
            </w:r>
          </w:p>
        </w:tc>
      </w:tr>
      <w:tr w:rsidR="005E6DF3" w:rsidRPr="00B27A29" w14:paraId="6A0D0E6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8823D4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775F74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1,254,557.16</w:t>
            </w:r>
          </w:p>
        </w:tc>
        <w:tc>
          <w:tcPr>
            <w:tcW w:w="2367" w:type="dxa"/>
            <w:tcBorders>
              <w:top w:val="single" w:sz="8" w:space="0" w:color="000000"/>
              <w:left w:val="single" w:sz="8" w:space="0" w:color="000000"/>
              <w:bottom w:val="single" w:sz="8" w:space="0" w:color="000000"/>
              <w:right w:val="single" w:sz="8" w:space="0" w:color="000000"/>
            </w:tcBorders>
            <w:vAlign w:val="center"/>
          </w:tcPr>
          <w:p w14:paraId="339B5B5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16,918.40</w:t>
            </w:r>
          </w:p>
        </w:tc>
      </w:tr>
      <w:tr w:rsidR="005E6DF3" w:rsidRPr="00B27A29" w14:paraId="5B15944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1EF26F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EB5BFF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D93685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1283E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5E5A7F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6691EC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91,949,108.51</w:t>
            </w:r>
          </w:p>
        </w:tc>
        <w:tc>
          <w:tcPr>
            <w:tcW w:w="2367" w:type="dxa"/>
            <w:tcBorders>
              <w:top w:val="single" w:sz="8" w:space="0" w:color="000000"/>
              <w:left w:val="single" w:sz="8" w:space="0" w:color="000000"/>
              <w:bottom w:val="single" w:sz="8" w:space="0" w:color="000000"/>
              <w:right w:val="single" w:sz="8" w:space="0" w:color="000000"/>
            </w:tcBorders>
            <w:vAlign w:val="center"/>
          </w:tcPr>
          <w:p w14:paraId="79CE515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123,506.26</w:t>
            </w:r>
          </w:p>
        </w:tc>
      </w:tr>
    </w:tbl>
    <w:p w14:paraId="105A9839"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7E8E86D0"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3CD6DE0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A10DE82"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1434CF8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90A77F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31A9E7BF"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5E2C6520"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14:paraId="68305530"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《摩根转型动力灵活配置混合型证券投资基金基金合同》；</w:t>
      </w:r>
      <w:r>
        <w:rPr>
          <w:rFonts w:eastAsiaTheme="minorEastAsia"/>
          <w:color w:val="000000" w:themeColor="text1"/>
          <w:szCs w:val="21"/>
        </w:rPr>
        <w:t xml:space="preserve"> </w:t>
      </w:r>
    </w:p>
    <w:p w14:paraId="2141071A"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《摩根转型动力灵活配置混合型证券投资基金基金托管协议》；</w:t>
      </w:r>
      <w:r>
        <w:rPr>
          <w:rFonts w:eastAsiaTheme="minorEastAsia"/>
          <w:color w:val="000000" w:themeColor="text1"/>
          <w:szCs w:val="21"/>
        </w:rPr>
        <w:t xml:space="preserve"> </w:t>
      </w:r>
    </w:p>
    <w:p w14:paraId="56BA432A"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14:paraId="42AF907A" w14:textId="77777777" w:rsidR="00E5665D" w:rsidRDefault="007A3DCB">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14:paraId="6446799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7EB2F3C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323E673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1F0B827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17994AB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6ED3A0B2" w14:textId="77777777" w:rsidR="005E6DF3" w:rsidRPr="00B27A29" w:rsidRDefault="005E6DF3">
      <w:pPr>
        <w:spacing w:line="360" w:lineRule="auto"/>
        <w:ind w:left="840"/>
        <w:jc w:val="right"/>
        <w:rPr>
          <w:rFonts w:eastAsiaTheme="minorEastAsia"/>
          <w:color w:val="000000" w:themeColor="text1"/>
          <w:szCs w:val="21"/>
        </w:rPr>
      </w:pPr>
    </w:p>
    <w:p w14:paraId="47C8CD8A" w14:textId="77777777" w:rsidR="005E6DF3" w:rsidRPr="00B27A29" w:rsidRDefault="005E6DF3">
      <w:pPr>
        <w:spacing w:line="360" w:lineRule="auto"/>
        <w:ind w:left="840"/>
        <w:jc w:val="center"/>
        <w:rPr>
          <w:rFonts w:eastAsiaTheme="minorEastAsia"/>
          <w:b/>
          <w:color w:val="000000" w:themeColor="text1"/>
          <w:szCs w:val="21"/>
        </w:rPr>
      </w:pPr>
    </w:p>
    <w:p w14:paraId="7D82112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01D90633"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0055" w14:textId="77777777" w:rsidR="005B0387" w:rsidRDefault="005B0387">
      <w:r>
        <w:separator/>
      </w:r>
    </w:p>
  </w:endnote>
  <w:endnote w:type="continuationSeparator" w:id="0">
    <w:p w14:paraId="03F37185"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ECB0"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E71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E07E1C"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7E1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1794440"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A6FE" w14:textId="77777777" w:rsidR="005B0387" w:rsidRDefault="005B0387">
      <w:r>
        <w:separator/>
      </w:r>
    </w:p>
  </w:footnote>
  <w:footnote w:type="continuationSeparator" w:id="0">
    <w:p w14:paraId="093EFB51"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5569" w14:textId="77777777" w:rsidR="005C671B" w:rsidRDefault="005C671B">
    <w:pPr>
      <w:pStyle w:val="af"/>
      <w:pBdr>
        <w:bottom w:val="single" w:sz="6" w:space="0" w:color="auto"/>
      </w:pBdr>
      <w:jc w:val="right"/>
    </w:pPr>
    <w:r>
      <w:t>摩根转型动力灵活配置混合型证券投资基金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3DC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566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7321E0"/>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1088</Words>
  <Characters>6203</Characters>
  <Application>Microsoft Office Word</Application>
  <DocSecurity>0</DocSecurity>
  <Lines>51</Lines>
  <Paragraphs>14</Paragraphs>
  <ScaleCrop>false</ScaleCrop>
  <Company>TRT. Ltd. Co.</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2024-10-24T05:54:00Z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