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摩根成长动力混合型证券投资基金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报告送出日期：二〇二四年四月二十二日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B65699" w:rsidRDefault="009336C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B65699" w:rsidRDefault="009336C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B65699" w:rsidRDefault="009336C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B65699" w:rsidRDefault="009336C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B65699" w:rsidRDefault="009336C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摩根成长动力混合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000073</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2013</w:t>
            </w:r>
            <w:r w:rsidRPr="00B27A29">
              <w:rPr>
                <w:rFonts w:eastAsiaTheme="minorEastAsia"/>
                <w:color w:val="000000" w:themeColor="text1"/>
                <w:kern w:val="0"/>
                <w:szCs w:val="21"/>
              </w:rPr>
              <w:t>年</w:t>
            </w:r>
            <w:r w:rsidRPr="00B27A29">
              <w:rPr>
                <w:rFonts w:eastAsiaTheme="minorEastAsia"/>
                <w:color w:val="000000" w:themeColor="text1"/>
                <w:kern w:val="0"/>
                <w:szCs w:val="21"/>
              </w:rPr>
              <w:t>5</w:t>
            </w:r>
            <w:r w:rsidRPr="00B27A29">
              <w:rPr>
                <w:rFonts w:eastAsiaTheme="minorEastAsia"/>
                <w:color w:val="000000" w:themeColor="text1"/>
                <w:kern w:val="0"/>
                <w:szCs w:val="21"/>
              </w:rPr>
              <w:t>月</w:t>
            </w:r>
            <w:r w:rsidRPr="00B27A29">
              <w:rPr>
                <w:rFonts w:eastAsiaTheme="minorEastAsia"/>
                <w:color w:val="000000" w:themeColor="text1"/>
                <w:kern w:val="0"/>
                <w:szCs w:val="21"/>
              </w:rPr>
              <w:t>15</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117,239,076.98</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以细致深入的上市公司基本面研究作为基础，通过把握国家经济发展与结构转型下具有较高增长潜力的上市公司的投资机会，力争实现基金资产的长期稳健增值。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B65699" w:rsidRDefault="009336C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B65699" w:rsidRDefault="009336C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通过自上而下和自下而上相结合、定性分析和定量分析互相补充的方法，在股票、债券和现金等资产类之间进行相对灵活的配置，强调通过自上而下的宏观分析与自下而上的市场趋势分析的有机结合进行前瞻性的决策。</w:t>
            </w:r>
          </w:p>
          <w:p w:rsidR="00B65699" w:rsidRDefault="009336C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B65699" w:rsidRDefault="009336C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本基金将采取自下而上的精选个股策略，以深入的基本面研究为基础，精选具有良好成长性的优质上市公司股票，构建股票投资组合。本基金将以上市公司未来的预期成长性为核心，从公司所在行业的发展状况、公司在行业中的竞争地位、公司的创新能力、商业模式、市场竞争力、公司治理结构等多角度研判上市公司的成长质量和成长可持续性，考察公司是否具有以下一项或多项优势：</w:t>
            </w:r>
            <w:r>
              <w:rPr>
                <w:rFonts w:eastAsiaTheme="minorEastAsia"/>
                <w:color w:val="000000" w:themeColor="text1"/>
                <w:kern w:val="0"/>
                <w:szCs w:val="21"/>
              </w:rPr>
              <w:t xml:space="preserve"> 1</w:t>
            </w:r>
            <w:r>
              <w:rPr>
                <w:rFonts w:eastAsiaTheme="minorEastAsia"/>
                <w:color w:val="000000" w:themeColor="text1"/>
                <w:kern w:val="0"/>
                <w:szCs w:val="21"/>
              </w:rPr>
              <w:t>）公司所处行业的发展趋势良好，公司在行业内具有明显竞争优势；</w:t>
            </w:r>
            <w:r>
              <w:rPr>
                <w:rFonts w:eastAsiaTheme="minorEastAsia"/>
                <w:color w:val="000000" w:themeColor="text1"/>
                <w:kern w:val="0"/>
                <w:szCs w:val="21"/>
              </w:rPr>
              <w:t>2</w:t>
            </w:r>
            <w:r>
              <w:rPr>
                <w:rFonts w:eastAsiaTheme="minorEastAsia"/>
                <w:color w:val="000000" w:themeColor="text1"/>
                <w:kern w:val="0"/>
                <w:szCs w:val="21"/>
              </w:rPr>
              <w:t>）公司的发展战略符合产业的发展方向和国家产业政策，有利于支持公司的持续高速成长；</w:t>
            </w:r>
            <w:r>
              <w:rPr>
                <w:rFonts w:eastAsiaTheme="minorEastAsia"/>
                <w:color w:val="000000" w:themeColor="text1"/>
                <w:kern w:val="0"/>
                <w:szCs w:val="21"/>
              </w:rPr>
              <w:t>3</w:t>
            </w:r>
            <w:r>
              <w:rPr>
                <w:rFonts w:eastAsiaTheme="minorEastAsia"/>
                <w:color w:val="000000" w:themeColor="text1"/>
                <w:kern w:val="0"/>
                <w:szCs w:val="21"/>
              </w:rPr>
              <w:t>）公司创新能力较强，新产品、高技术含量产品的收入比例不断提高；</w:t>
            </w:r>
            <w:r>
              <w:rPr>
                <w:rFonts w:eastAsiaTheme="minorEastAsia"/>
                <w:color w:val="000000" w:themeColor="text1"/>
                <w:kern w:val="0"/>
                <w:szCs w:val="21"/>
              </w:rPr>
              <w:t>4</w:t>
            </w:r>
            <w:r>
              <w:rPr>
                <w:rFonts w:eastAsiaTheme="minorEastAsia"/>
                <w:color w:val="000000" w:themeColor="text1"/>
                <w:kern w:val="0"/>
                <w:szCs w:val="21"/>
              </w:rPr>
              <w:t>）公司在资源、技术、人才、资金、销售网络等方面具有难以模仿的竞争优势，有利于公司不断提高市场占有率；</w:t>
            </w:r>
            <w:r>
              <w:rPr>
                <w:rFonts w:eastAsiaTheme="minorEastAsia"/>
                <w:color w:val="000000" w:themeColor="text1"/>
                <w:kern w:val="0"/>
                <w:szCs w:val="21"/>
              </w:rPr>
              <w:t>5</w:t>
            </w:r>
            <w:r>
              <w:rPr>
                <w:rFonts w:eastAsiaTheme="minorEastAsia"/>
                <w:color w:val="000000" w:themeColor="text1"/>
                <w:kern w:val="0"/>
                <w:szCs w:val="21"/>
              </w:rPr>
              <w:t>）公司治理结构良好，管理层具有较强的经营管理能力。本基金在以上分析的基础上，选择那些短期内利润增长速度高于行业平均水平，并有可能在中长期保持较高增长速度的公司，进入股票池。</w:t>
            </w:r>
          </w:p>
          <w:p w:rsidR="00B65699" w:rsidRDefault="009336C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、固定收益类投资策略</w:t>
            </w:r>
          </w:p>
          <w:p w:rsidR="00B65699" w:rsidRDefault="009336C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对于固定收益类资产的选择，本基金将以价值分析为主线，在综合研究的基础上实施积极主动的组合管理，并主要通过类属配置与债券选择两个层次进行投资管理。</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、其他投资策略：包括可转换债券投资策略、中小企业私募债投资策略、权证投资策略、股指期货投资策略、存托凭证投资策略。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×80%+</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×20%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B65699" w:rsidRDefault="009336C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本基金属于混合型基金产品，预期风险和收益水平低于股票型基金，高于债券型基金和货币市场基金</w:t>
            </w:r>
            <w:r>
              <w:rPr>
                <w:rFonts w:eastAsiaTheme="minorEastAsia"/>
                <w:color w:val="000000" w:themeColor="text1"/>
                <w:kern w:val="0"/>
                <w:szCs w:val="21"/>
              </w:rPr>
              <w:t xml:space="preserve"> </w:t>
            </w:r>
            <w:r>
              <w:rPr>
                <w:rFonts w:eastAsiaTheme="minorEastAsia"/>
                <w:color w:val="000000" w:themeColor="text1"/>
                <w:kern w:val="0"/>
                <w:szCs w:val="21"/>
              </w:rPr>
              <w:t>，属于中等风险收益水平的基金产品。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w:t>
            </w:r>
            <w:r w:rsidRPr="00B27A29">
              <w:rPr>
                <w:rFonts w:eastAsiaTheme="minorEastAsia"/>
                <w:color w:val="000000" w:themeColor="text1"/>
                <w:kern w:val="0"/>
                <w:szCs w:val="21"/>
              </w:rPr>
              <w:lastRenderedPageBreak/>
              <w:t>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摩根成长动力混合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摩根成长动力混合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000073</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015638</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116,956,263.93</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282,813.05</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摩根成长动力混合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摩根成长动力混合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-6,899,305.08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-28,642.41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7,262,786.78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9,024.29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0.0617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0.0244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210,821,983.37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504,635.49</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1.8026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1.7843</w:t>
            </w:r>
          </w:p>
        </w:tc>
      </w:tr>
    </w:tbl>
    <w:p w:rsidR="00B65699" w:rsidRDefault="009336C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摩根成长动力混合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B65699">
        <w:tc>
          <w:tcPr>
            <w:tcW w:w="1290" w:type="dxa"/>
            <w:vAlign w:val="center"/>
          </w:tcPr>
          <w:p w:rsidR="00B65699" w:rsidRDefault="009336CD">
            <w:pPr>
              <w:jc w:val="left"/>
            </w:pPr>
            <w:r>
              <w:rPr>
                <w:rFonts w:eastAsiaTheme="minorEastAsia"/>
                <w:color w:val="000000" w:themeColor="text1"/>
                <w:szCs w:val="21"/>
              </w:rPr>
              <w:t>过去三个月</w:t>
            </w:r>
          </w:p>
        </w:tc>
        <w:tc>
          <w:tcPr>
            <w:tcW w:w="1291" w:type="dxa"/>
            <w:vAlign w:val="center"/>
          </w:tcPr>
          <w:p w:rsidR="00B65699" w:rsidRDefault="009336CD">
            <w:pPr>
              <w:jc w:val="right"/>
            </w:pPr>
            <w:r>
              <w:rPr>
                <w:rFonts w:eastAsiaTheme="minorEastAsia"/>
                <w:color w:val="000000" w:themeColor="text1"/>
                <w:szCs w:val="21"/>
              </w:rPr>
              <w:t>3.63%</w:t>
            </w:r>
          </w:p>
        </w:tc>
        <w:tc>
          <w:tcPr>
            <w:tcW w:w="1291" w:type="dxa"/>
            <w:vAlign w:val="center"/>
          </w:tcPr>
          <w:p w:rsidR="00B65699" w:rsidRDefault="009336CD">
            <w:pPr>
              <w:jc w:val="right"/>
            </w:pPr>
            <w:r>
              <w:rPr>
                <w:rFonts w:eastAsiaTheme="minorEastAsia"/>
                <w:color w:val="000000" w:themeColor="text1"/>
                <w:szCs w:val="21"/>
              </w:rPr>
              <w:t>1.05%</w:t>
            </w:r>
          </w:p>
        </w:tc>
        <w:tc>
          <w:tcPr>
            <w:tcW w:w="1291" w:type="dxa"/>
            <w:vAlign w:val="center"/>
          </w:tcPr>
          <w:p w:rsidR="00B65699" w:rsidRDefault="009336CD">
            <w:pPr>
              <w:jc w:val="right"/>
            </w:pPr>
            <w:r>
              <w:rPr>
                <w:rFonts w:eastAsiaTheme="minorEastAsia"/>
                <w:color w:val="000000" w:themeColor="text1"/>
                <w:szCs w:val="21"/>
              </w:rPr>
              <w:t>2.73%</w:t>
            </w:r>
          </w:p>
        </w:tc>
        <w:tc>
          <w:tcPr>
            <w:tcW w:w="1291" w:type="dxa"/>
            <w:vAlign w:val="center"/>
          </w:tcPr>
          <w:p w:rsidR="00B65699" w:rsidRDefault="009336CD">
            <w:pPr>
              <w:jc w:val="right"/>
            </w:pPr>
            <w:r>
              <w:rPr>
                <w:rFonts w:eastAsiaTheme="minorEastAsia"/>
                <w:color w:val="000000" w:themeColor="text1"/>
                <w:szCs w:val="21"/>
              </w:rPr>
              <w:t>0.82%</w:t>
            </w:r>
          </w:p>
        </w:tc>
        <w:tc>
          <w:tcPr>
            <w:tcW w:w="1291" w:type="dxa"/>
            <w:vAlign w:val="center"/>
          </w:tcPr>
          <w:p w:rsidR="00B65699" w:rsidRDefault="009336CD">
            <w:pPr>
              <w:jc w:val="right"/>
            </w:pPr>
            <w:r>
              <w:rPr>
                <w:rFonts w:eastAsiaTheme="minorEastAsia"/>
                <w:color w:val="000000" w:themeColor="text1"/>
                <w:szCs w:val="21"/>
              </w:rPr>
              <w:t>0.90%</w:t>
            </w:r>
          </w:p>
        </w:tc>
        <w:tc>
          <w:tcPr>
            <w:tcW w:w="1291" w:type="dxa"/>
            <w:vAlign w:val="center"/>
          </w:tcPr>
          <w:p w:rsidR="00B65699" w:rsidRDefault="009336CD">
            <w:pPr>
              <w:jc w:val="right"/>
            </w:pPr>
            <w:r>
              <w:rPr>
                <w:rFonts w:eastAsiaTheme="minorEastAsia"/>
                <w:color w:val="000000" w:themeColor="text1"/>
                <w:szCs w:val="21"/>
              </w:rPr>
              <w:t>0.23%</w:t>
            </w:r>
          </w:p>
        </w:tc>
      </w:tr>
      <w:tr w:rsidR="00B65699">
        <w:tc>
          <w:tcPr>
            <w:tcW w:w="1290" w:type="dxa"/>
            <w:vAlign w:val="center"/>
          </w:tcPr>
          <w:p w:rsidR="00B65699" w:rsidRDefault="009336CD">
            <w:pPr>
              <w:jc w:val="left"/>
            </w:pPr>
            <w:r>
              <w:rPr>
                <w:rFonts w:eastAsiaTheme="minorEastAsia"/>
                <w:color w:val="000000" w:themeColor="text1"/>
                <w:szCs w:val="21"/>
              </w:rPr>
              <w:t>过去六个月</w:t>
            </w:r>
          </w:p>
        </w:tc>
        <w:tc>
          <w:tcPr>
            <w:tcW w:w="1291" w:type="dxa"/>
            <w:vAlign w:val="center"/>
          </w:tcPr>
          <w:p w:rsidR="00B65699" w:rsidRDefault="009336CD">
            <w:pPr>
              <w:jc w:val="right"/>
            </w:pPr>
            <w:r>
              <w:rPr>
                <w:rFonts w:eastAsiaTheme="minorEastAsia"/>
                <w:color w:val="000000" w:themeColor="text1"/>
                <w:szCs w:val="21"/>
              </w:rPr>
              <w:t>-7.64%</w:t>
            </w:r>
          </w:p>
        </w:tc>
        <w:tc>
          <w:tcPr>
            <w:tcW w:w="1291" w:type="dxa"/>
            <w:vAlign w:val="center"/>
          </w:tcPr>
          <w:p w:rsidR="00B65699" w:rsidRDefault="009336CD">
            <w:pPr>
              <w:jc w:val="right"/>
            </w:pPr>
            <w:r>
              <w:rPr>
                <w:rFonts w:eastAsiaTheme="minorEastAsia"/>
                <w:color w:val="000000" w:themeColor="text1"/>
                <w:szCs w:val="21"/>
              </w:rPr>
              <w:t>0.93%</w:t>
            </w:r>
          </w:p>
        </w:tc>
        <w:tc>
          <w:tcPr>
            <w:tcW w:w="1291" w:type="dxa"/>
            <w:vAlign w:val="center"/>
          </w:tcPr>
          <w:p w:rsidR="00B65699" w:rsidRDefault="009336CD">
            <w:pPr>
              <w:jc w:val="right"/>
            </w:pPr>
            <w:r>
              <w:rPr>
                <w:rFonts w:eastAsiaTheme="minorEastAsia"/>
                <w:color w:val="000000" w:themeColor="text1"/>
                <w:szCs w:val="21"/>
              </w:rPr>
              <w:t>-2.88%</w:t>
            </w:r>
          </w:p>
        </w:tc>
        <w:tc>
          <w:tcPr>
            <w:tcW w:w="1291" w:type="dxa"/>
            <w:vAlign w:val="center"/>
          </w:tcPr>
          <w:p w:rsidR="00B65699" w:rsidRDefault="009336CD">
            <w:pPr>
              <w:jc w:val="right"/>
            </w:pPr>
            <w:r>
              <w:rPr>
                <w:rFonts w:eastAsiaTheme="minorEastAsia"/>
                <w:color w:val="000000" w:themeColor="text1"/>
                <w:szCs w:val="21"/>
              </w:rPr>
              <w:t>0.73%</w:t>
            </w:r>
          </w:p>
        </w:tc>
        <w:tc>
          <w:tcPr>
            <w:tcW w:w="1291" w:type="dxa"/>
            <w:vAlign w:val="center"/>
          </w:tcPr>
          <w:p w:rsidR="00B65699" w:rsidRDefault="009336CD">
            <w:pPr>
              <w:jc w:val="right"/>
            </w:pPr>
            <w:r>
              <w:rPr>
                <w:rFonts w:eastAsiaTheme="minorEastAsia"/>
                <w:color w:val="000000" w:themeColor="text1"/>
                <w:szCs w:val="21"/>
              </w:rPr>
              <w:t>-4.76%</w:t>
            </w:r>
          </w:p>
        </w:tc>
        <w:tc>
          <w:tcPr>
            <w:tcW w:w="1291" w:type="dxa"/>
            <w:vAlign w:val="center"/>
          </w:tcPr>
          <w:p w:rsidR="00B65699" w:rsidRDefault="009336CD">
            <w:pPr>
              <w:jc w:val="right"/>
            </w:pPr>
            <w:r>
              <w:rPr>
                <w:rFonts w:eastAsiaTheme="minorEastAsia"/>
                <w:color w:val="000000" w:themeColor="text1"/>
                <w:szCs w:val="21"/>
              </w:rPr>
              <w:t>0.20%</w:t>
            </w:r>
          </w:p>
        </w:tc>
      </w:tr>
      <w:tr w:rsidR="00B65699">
        <w:tc>
          <w:tcPr>
            <w:tcW w:w="1290" w:type="dxa"/>
            <w:vAlign w:val="center"/>
          </w:tcPr>
          <w:p w:rsidR="00B65699" w:rsidRDefault="009336CD">
            <w:pPr>
              <w:jc w:val="left"/>
            </w:pPr>
            <w:r>
              <w:rPr>
                <w:rFonts w:eastAsiaTheme="minorEastAsia"/>
                <w:color w:val="000000" w:themeColor="text1"/>
                <w:szCs w:val="21"/>
              </w:rPr>
              <w:t>过去一年</w:t>
            </w:r>
          </w:p>
        </w:tc>
        <w:tc>
          <w:tcPr>
            <w:tcW w:w="1291" w:type="dxa"/>
            <w:vAlign w:val="center"/>
          </w:tcPr>
          <w:p w:rsidR="00B65699" w:rsidRDefault="009336CD">
            <w:pPr>
              <w:jc w:val="right"/>
            </w:pPr>
            <w:r>
              <w:rPr>
                <w:rFonts w:eastAsiaTheme="minorEastAsia"/>
                <w:color w:val="000000" w:themeColor="text1"/>
                <w:szCs w:val="21"/>
              </w:rPr>
              <w:t>-18.96%</w:t>
            </w:r>
          </w:p>
        </w:tc>
        <w:tc>
          <w:tcPr>
            <w:tcW w:w="1291" w:type="dxa"/>
            <w:vAlign w:val="center"/>
          </w:tcPr>
          <w:p w:rsidR="00B65699" w:rsidRDefault="009336CD">
            <w:pPr>
              <w:jc w:val="right"/>
            </w:pPr>
            <w:r>
              <w:rPr>
                <w:rFonts w:eastAsiaTheme="minorEastAsia"/>
                <w:color w:val="000000" w:themeColor="text1"/>
                <w:szCs w:val="21"/>
              </w:rPr>
              <w:t>0.89%</w:t>
            </w:r>
          </w:p>
        </w:tc>
        <w:tc>
          <w:tcPr>
            <w:tcW w:w="1291" w:type="dxa"/>
            <w:vAlign w:val="center"/>
          </w:tcPr>
          <w:p w:rsidR="00B65699" w:rsidRDefault="009336CD">
            <w:pPr>
              <w:jc w:val="right"/>
            </w:pPr>
            <w:r>
              <w:rPr>
                <w:rFonts w:eastAsiaTheme="minorEastAsia"/>
                <w:color w:val="000000" w:themeColor="text1"/>
                <w:szCs w:val="21"/>
              </w:rPr>
              <w:t>-9.52%</w:t>
            </w:r>
          </w:p>
        </w:tc>
        <w:tc>
          <w:tcPr>
            <w:tcW w:w="1291" w:type="dxa"/>
            <w:vAlign w:val="center"/>
          </w:tcPr>
          <w:p w:rsidR="00B65699" w:rsidRDefault="009336CD">
            <w:pPr>
              <w:jc w:val="right"/>
            </w:pPr>
            <w:r>
              <w:rPr>
                <w:rFonts w:eastAsiaTheme="minorEastAsia"/>
                <w:color w:val="000000" w:themeColor="text1"/>
                <w:szCs w:val="21"/>
              </w:rPr>
              <w:t>0.71%</w:t>
            </w:r>
          </w:p>
        </w:tc>
        <w:tc>
          <w:tcPr>
            <w:tcW w:w="1291" w:type="dxa"/>
            <w:vAlign w:val="center"/>
          </w:tcPr>
          <w:p w:rsidR="00B65699" w:rsidRDefault="009336CD">
            <w:pPr>
              <w:jc w:val="right"/>
            </w:pPr>
            <w:r>
              <w:rPr>
                <w:rFonts w:eastAsiaTheme="minorEastAsia"/>
                <w:color w:val="000000" w:themeColor="text1"/>
                <w:szCs w:val="21"/>
              </w:rPr>
              <w:t>-9.44%</w:t>
            </w:r>
          </w:p>
        </w:tc>
        <w:tc>
          <w:tcPr>
            <w:tcW w:w="1291" w:type="dxa"/>
            <w:vAlign w:val="center"/>
          </w:tcPr>
          <w:p w:rsidR="00B65699" w:rsidRDefault="009336CD">
            <w:pPr>
              <w:jc w:val="right"/>
            </w:pPr>
            <w:r>
              <w:rPr>
                <w:rFonts w:eastAsiaTheme="minorEastAsia"/>
                <w:color w:val="000000" w:themeColor="text1"/>
                <w:szCs w:val="21"/>
              </w:rPr>
              <w:t>0.18%</w:t>
            </w:r>
          </w:p>
        </w:tc>
      </w:tr>
      <w:tr w:rsidR="00B65699">
        <w:tc>
          <w:tcPr>
            <w:tcW w:w="1290" w:type="dxa"/>
            <w:vAlign w:val="center"/>
          </w:tcPr>
          <w:p w:rsidR="00B65699" w:rsidRDefault="009336CD">
            <w:pPr>
              <w:jc w:val="left"/>
            </w:pPr>
            <w:r>
              <w:rPr>
                <w:rFonts w:eastAsiaTheme="minorEastAsia"/>
                <w:color w:val="000000" w:themeColor="text1"/>
                <w:szCs w:val="21"/>
              </w:rPr>
              <w:t>过去三年</w:t>
            </w:r>
          </w:p>
        </w:tc>
        <w:tc>
          <w:tcPr>
            <w:tcW w:w="1291" w:type="dxa"/>
            <w:vAlign w:val="center"/>
          </w:tcPr>
          <w:p w:rsidR="00B65699" w:rsidRDefault="009336CD">
            <w:pPr>
              <w:jc w:val="right"/>
            </w:pPr>
            <w:r>
              <w:rPr>
                <w:rFonts w:eastAsiaTheme="minorEastAsia"/>
                <w:color w:val="000000" w:themeColor="text1"/>
                <w:szCs w:val="21"/>
              </w:rPr>
              <w:t>-31.41%</w:t>
            </w:r>
          </w:p>
        </w:tc>
        <w:tc>
          <w:tcPr>
            <w:tcW w:w="1291" w:type="dxa"/>
            <w:vAlign w:val="center"/>
          </w:tcPr>
          <w:p w:rsidR="00B65699" w:rsidRDefault="009336CD">
            <w:pPr>
              <w:jc w:val="right"/>
            </w:pPr>
            <w:r>
              <w:rPr>
                <w:rFonts w:eastAsiaTheme="minorEastAsia"/>
                <w:color w:val="000000" w:themeColor="text1"/>
                <w:szCs w:val="21"/>
              </w:rPr>
              <w:t>1.39%</w:t>
            </w:r>
          </w:p>
        </w:tc>
        <w:tc>
          <w:tcPr>
            <w:tcW w:w="1291" w:type="dxa"/>
            <w:vAlign w:val="center"/>
          </w:tcPr>
          <w:p w:rsidR="00B65699" w:rsidRDefault="009336CD">
            <w:pPr>
              <w:jc w:val="right"/>
            </w:pPr>
            <w:r>
              <w:rPr>
                <w:rFonts w:eastAsiaTheme="minorEastAsia"/>
                <w:color w:val="000000" w:themeColor="text1"/>
                <w:szCs w:val="21"/>
              </w:rPr>
              <w:t>-22.80%</w:t>
            </w:r>
          </w:p>
        </w:tc>
        <w:tc>
          <w:tcPr>
            <w:tcW w:w="1291" w:type="dxa"/>
            <w:vAlign w:val="center"/>
          </w:tcPr>
          <w:p w:rsidR="00B65699" w:rsidRDefault="009336CD">
            <w:pPr>
              <w:jc w:val="right"/>
            </w:pPr>
            <w:r>
              <w:rPr>
                <w:rFonts w:eastAsiaTheme="minorEastAsia"/>
                <w:color w:val="000000" w:themeColor="text1"/>
                <w:szCs w:val="21"/>
              </w:rPr>
              <w:t>0.85%</w:t>
            </w:r>
          </w:p>
        </w:tc>
        <w:tc>
          <w:tcPr>
            <w:tcW w:w="1291" w:type="dxa"/>
            <w:vAlign w:val="center"/>
          </w:tcPr>
          <w:p w:rsidR="00B65699" w:rsidRDefault="009336CD">
            <w:pPr>
              <w:jc w:val="right"/>
            </w:pPr>
            <w:r>
              <w:rPr>
                <w:rFonts w:eastAsiaTheme="minorEastAsia"/>
                <w:color w:val="000000" w:themeColor="text1"/>
                <w:szCs w:val="21"/>
              </w:rPr>
              <w:t>-8.61%</w:t>
            </w:r>
          </w:p>
        </w:tc>
        <w:tc>
          <w:tcPr>
            <w:tcW w:w="1291" w:type="dxa"/>
            <w:vAlign w:val="center"/>
          </w:tcPr>
          <w:p w:rsidR="00B65699" w:rsidRDefault="009336CD">
            <w:pPr>
              <w:jc w:val="right"/>
            </w:pPr>
            <w:r>
              <w:rPr>
                <w:rFonts w:eastAsiaTheme="minorEastAsia"/>
                <w:color w:val="000000" w:themeColor="text1"/>
                <w:szCs w:val="21"/>
              </w:rPr>
              <w:t>0.54%</w:t>
            </w:r>
          </w:p>
        </w:tc>
      </w:tr>
      <w:tr w:rsidR="00B65699">
        <w:tc>
          <w:tcPr>
            <w:tcW w:w="1290" w:type="dxa"/>
            <w:vAlign w:val="center"/>
          </w:tcPr>
          <w:p w:rsidR="00B65699" w:rsidRDefault="009336CD">
            <w:pPr>
              <w:jc w:val="left"/>
            </w:pPr>
            <w:r>
              <w:rPr>
                <w:rFonts w:eastAsiaTheme="minorEastAsia"/>
                <w:color w:val="000000" w:themeColor="text1"/>
                <w:szCs w:val="21"/>
              </w:rPr>
              <w:t>过去五年</w:t>
            </w:r>
          </w:p>
        </w:tc>
        <w:tc>
          <w:tcPr>
            <w:tcW w:w="1291" w:type="dxa"/>
            <w:vAlign w:val="center"/>
          </w:tcPr>
          <w:p w:rsidR="00B65699" w:rsidRDefault="009336CD">
            <w:pPr>
              <w:jc w:val="right"/>
            </w:pPr>
            <w:r>
              <w:rPr>
                <w:rFonts w:eastAsiaTheme="minorEastAsia"/>
                <w:color w:val="000000" w:themeColor="text1"/>
                <w:szCs w:val="21"/>
              </w:rPr>
              <w:t>59.52%</w:t>
            </w:r>
          </w:p>
        </w:tc>
        <w:tc>
          <w:tcPr>
            <w:tcW w:w="1291" w:type="dxa"/>
            <w:vAlign w:val="center"/>
          </w:tcPr>
          <w:p w:rsidR="00B65699" w:rsidRDefault="009336CD">
            <w:pPr>
              <w:jc w:val="right"/>
            </w:pPr>
            <w:r>
              <w:rPr>
                <w:rFonts w:eastAsiaTheme="minorEastAsia"/>
                <w:color w:val="000000" w:themeColor="text1"/>
                <w:szCs w:val="21"/>
              </w:rPr>
              <w:t>1.54%</w:t>
            </w:r>
          </w:p>
        </w:tc>
        <w:tc>
          <w:tcPr>
            <w:tcW w:w="1291" w:type="dxa"/>
            <w:vAlign w:val="center"/>
          </w:tcPr>
          <w:p w:rsidR="00B65699" w:rsidRDefault="009336CD">
            <w:pPr>
              <w:jc w:val="right"/>
            </w:pPr>
            <w:r>
              <w:rPr>
                <w:rFonts w:eastAsiaTheme="minorEastAsia"/>
                <w:color w:val="000000" w:themeColor="text1"/>
                <w:szCs w:val="21"/>
              </w:rPr>
              <w:t>-5.66%</w:t>
            </w:r>
          </w:p>
        </w:tc>
        <w:tc>
          <w:tcPr>
            <w:tcW w:w="1291" w:type="dxa"/>
            <w:vAlign w:val="center"/>
          </w:tcPr>
          <w:p w:rsidR="00B65699" w:rsidRDefault="009336CD">
            <w:pPr>
              <w:jc w:val="right"/>
            </w:pPr>
            <w:r>
              <w:rPr>
                <w:rFonts w:eastAsiaTheme="minorEastAsia"/>
                <w:color w:val="000000" w:themeColor="text1"/>
                <w:szCs w:val="21"/>
              </w:rPr>
              <w:t>0.94%</w:t>
            </w:r>
          </w:p>
        </w:tc>
        <w:tc>
          <w:tcPr>
            <w:tcW w:w="1291" w:type="dxa"/>
            <w:vAlign w:val="center"/>
          </w:tcPr>
          <w:p w:rsidR="00B65699" w:rsidRDefault="009336CD">
            <w:pPr>
              <w:jc w:val="right"/>
            </w:pPr>
            <w:r>
              <w:rPr>
                <w:rFonts w:eastAsiaTheme="minorEastAsia"/>
                <w:color w:val="000000" w:themeColor="text1"/>
                <w:szCs w:val="21"/>
              </w:rPr>
              <w:t>65.18%</w:t>
            </w:r>
          </w:p>
        </w:tc>
        <w:tc>
          <w:tcPr>
            <w:tcW w:w="1291" w:type="dxa"/>
            <w:vAlign w:val="center"/>
          </w:tcPr>
          <w:p w:rsidR="00B65699" w:rsidRDefault="009336CD">
            <w:pPr>
              <w:jc w:val="right"/>
            </w:pPr>
            <w:r>
              <w:rPr>
                <w:rFonts w:eastAsiaTheme="minorEastAsia"/>
                <w:color w:val="000000" w:themeColor="text1"/>
                <w:szCs w:val="21"/>
              </w:rPr>
              <w:t>0.60%</w:t>
            </w:r>
          </w:p>
        </w:tc>
      </w:tr>
      <w:tr w:rsidR="00B65699">
        <w:tc>
          <w:tcPr>
            <w:tcW w:w="1290" w:type="dxa"/>
            <w:vAlign w:val="center"/>
          </w:tcPr>
          <w:p w:rsidR="00B65699" w:rsidRDefault="009336CD">
            <w:pPr>
              <w:jc w:val="left"/>
            </w:pPr>
            <w:r>
              <w:rPr>
                <w:rFonts w:eastAsiaTheme="minorEastAsia"/>
                <w:color w:val="000000" w:themeColor="text1"/>
                <w:szCs w:val="21"/>
              </w:rPr>
              <w:t>自基金合同生效起至今</w:t>
            </w:r>
          </w:p>
        </w:tc>
        <w:tc>
          <w:tcPr>
            <w:tcW w:w="1291" w:type="dxa"/>
            <w:vAlign w:val="center"/>
          </w:tcPr>
          <w:p w:rsidR="00B65699" w:rsidRDefault="009336CD">
            <w:pPr>
              <w:jc w:val="right"/>
            </w:pPr>
            <w:r>
              <w:rPr>
                <w:rFonts w:eastAsiaTheme="minorEastAsia"/>
                <w:color w:val="000000" w:themeColor="text1"/>
                <w:szCs w:val="21"/>
              </w:rPr>
              <w:t>80.26%</w:t>
            </w:r>
          </w:p>
        </w:tc>
        <w:tc>
          <w:tcPr>
            <w:tcW w:w="1291" w:type="dxa"/>
            <w:vAlign w:val="center"/>
          </w:tcPr>
          <w:p w:rsidR="00B65699" w:rsidRDefault="009336CD">
            <w:pPr>
              <w:jc w:val="right"/>
            </w:pPr>
            <w:r>
              <w:rPr>
                <w:rFonts w:eastAsiaTheme="minorEastAsia"/>
                <w:color w:val="000000" w:themeColor="text1"/>
                <w:szCs w:val="21"/>
              </w:rPr>
              <w:t>1.77%</w:t>
            </w:r>
          </w:p>
        </w:tc>
        <w:tc>
          <w:tcPr>
            <w:tcW w:w="1291" w:type="dxa"/>
            <w:vAlign w:val="center"/>
          </w:tcPr>
          <w:p w:rsidR="00B65699" w:rsidRDefault="009336CD">
            <w:pPr>
              <w:jc w:val="right"/>
            </w:pPr>
            <w:r>
              <w:rPr>
                <w:rFonts w:eastAsiaTheme="minorEastAsia"/>
                <w:color w:val="000000" w:themeColor="text1"/>
                <w:szCs w:val="21"/>
              </w:rPr>
              <w:t>35.86%</w:t>
            </w:r>
          </w:p>
        </w:tc>
        <w:tc>
          <w:tcPr>
            <w:tcW w:w="1291" w:type="dxa"/>
            <w:vAlign w:val="center"/>
          </w:tcPr>
          <w:p w:rsidR="00B65699" w:rsidRDefault="009336CD">
            <w:pPr>
              <w:jc w:val="right"/>
            </w:pPr>
            <w:r>
              <w:rPr>
                <w:rFonts w:eastAsiaTheme="minorEastAsia"/>
                <w:color w:val="000000" w:themeColor="text1"/>
                <w:szCs w:val="21"/>
              </w:rPr>
              <w:t>1.10%</w:t>
            </w:r>
          </w:p>
        </w:tc>
        <w:tc>
          <w:tcPr>
            <w:tcW w:w="1291" w:type="dxa"/>
            <w:vAlign w:val="center"/>
          </w:tcPr>
          <w:p w:rsidR="00B65699" w:rsidRDefault="009336CD">
            <w:pPr>
              <w:jc w:val="right"/>
            </w:pPr>
            <w:r>
              <w:rPr>
                <w:rFonts w:eastAsiaTheme="minorEastAsia"/>
                <w:color w:val="000000" w:themeColor="text1"/>
                <w:szCs w:val="21"/>
              </w:rPr>
              <w:t>44.40%</w:t>
            </w:r>
          </w:p>
        </w:tc>
        <w:tc>
          <w:tcPr>
            <w:tcW w:w="1291" w:type="dxa"/>
            <w:vAlign w:val="center"/>
          </w:tcPr>
          <w:p w:rsidR="00B65699" w:rsidRDefault="009336CD">
            <w:pPr>
              <w:jc w:val="right"/>
            </w:pPr>
            <w:r>
              <w:rPr>
                <w:rFonts w:eastAsiaTheme="minorEastAsia"/>
                <w:color w:val="000000" w:themeColor="text1"/>
                <w:szCs w:val="21"/>
              </w:rPr>
              <w:t>0.67%</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摩根成长动力混合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B65699">
        <w:tc>
          <w:tcPr>
            <w:tcW w:w="1290" w:type="dxa"/>
            <w:vAlign w:val="center"/>
          </w:tcPr>
          <w:p w:rsidR="00B65699" w:rsidRDefault="009336CD">
            <w:pPr>
              <w:jc w:val="left"/>
            </w:pPr>
            <w:r>
              <w:rPr>
                <w:rFonts w:eastAsiaTheme="minorEastAsia"/>
                <w:color w:val="000000" w:themeColor="text1"/>
                <w:szCs w:val="21"/>
              </w:rPr>
              <w:t>过去三个月</w:t>
            </w:r>
          </w:p>
        </w:tc>
        <w:tc>
          <w:tcPr>
            <w:tcW w:w="1291" w:type="dxa"/>
            <w:vAlign w:val="center"/>
          </w:tcPr>
          <w:p w:rsidR="00B65699" w:rsidRDefault="009336CD">
            <w:pPr>
              <w:jc w:val="right"/>
            </w:pPr>
            <w:r>
              <w:rPr>
                <w:rFonts w:eastAsiaTheme="minorEastAsia"/>
                <w:color w:val="000000" w:themeColor="text1"/>
                <w:szCs w:val="21"/>
              </w:rPr>
              <w:t>3.50%</w:t>
            </w:r>
          </w:p>
        </w:tc>
        <w:tc>
          <w:tcPr>
            <w:tcW w:w="1291" w:type="dxa"/>
            <w:vAlign w:val="center"/>
          </w:tcPr>
          <w:p w:rsidR="00B65699" w:rsidRDefault="009336CD">
            <w:pPr>
              <w:jc w:val="right"/>
            </w:pPr>
            <w:r>
              <w:rPr>
                <w:rFonts w:eastAsiaTheme="minorEastAsia"/>
                <w:color w:val="000000" w:themeColor="text1"/>
                <w:szCs w:val="21"/>
              </w:rPr>
              <w:t>1.05%</w:t>
            </w:r>
          </w:p>
        </w:tc>
        <w:tc>
          <w:tcPr>
            <w:tcW w:w="1291" w:type="dxa"/>
            <w:vAlign w:val="center"/>
          </w:tcPr>
          <w:p w:rsidR="00B65699" w:rsidRDefault="009336CD">
            <w:pPr>
              <w:jc w:val="right"/>
            </w:pPr>
            <w:r>
              <w:rPr>
                <w:rFonts w:eastAsiaTheme="minorEastAsia"/>
                <w:color w:val="000000" w:themeColor="text1"/>
                <w:szCs w:val="21"/>
              </w:rPr>
              <w:t>2.73%</w:t>
            </w:r>
          </w:p>
        </w:tc>
        <w:tc>
          <w:tcPr>
            <w:tcW w:w="1291" w:type="dxa"/>
            <w:vAlign w:val="center"/>
          </w:tcPr>
          <w:p w:rsidR="00B65699" w:rsidRDefault="009336CD">
            <w:pPr>
              <w:jc w:val="right"/>
            </w:pPr>
            <w:r>
              <w:rPr>
                <w:rFonts w:eastAsiaTheme="minorEastAsia"/>
                <w:color w:val="000000" w:themeColor="text1"/>
                <w:szCs w:val="21"/>
              </w:rPr>
              <w:t>0.82%</w:t>
            </w:r>
          </w:p>
        </w:tc>
        <w:tc>
          <w:tcPr>
            <w:tcW w:w="1291" w:type="dxa"/>
            <w:vAlign w:val="center"/>
          </w:tcPr>
          <w:p w:rsidR="00B65699" w:rsidRDefault="009336CD">
            <w:pPr>
              <w:jc w:val="right"/>
            </w:pPr>
            <w:r>
              <w:rPr>
                <w:rFonts w:eastAsiaTheme="minorEastAsia"/>
                <w:color w:val="000000" w:themeColor="text1"/>
                <w:szCs w:val="21"/>
              </w:rPr>
              <w:t>0.77%</w:t>
            </w:r>
          </w:p>
        </w:tc>
        <w:tc>
          <w:tcPr>
            <w:tcW w:w="1291" w:type="dxa"/>
            <w:vAlign w:val="center"/>
          </w:tcPr>
          <w:p w:rsidR="00B65699" w:rsidRDefault="009336CD">
            <w:pPr>
              <w:jc w:val="right"/>
            </w:pPr>
            <w:r>
              <w:rPr>
                <w:rFonts w:eastAsiaTheme="minorEastAsia"/>
                <w:color w:val="000000" w:themeColor="text1"/>
                <w:szCs w:val="21"/>
              </w:rPr>
              <w:t>0.23%</w:t>
            </w:r>
          </w:p>
        </w:tc>
      </w:tr>
      <w:tr w:rsidR="00B65699">
        <w:tc>
          <w:tcPr>
            <w:tcW w:w="1290" w:type="dxa"/>
            <w:vAlign w:val="center"/>
          </w:tcPr>
          <w:p w:rsidR="00B65699" w:rsidRDefault="009336CD">
            <w:pPr>
              <w:jc w:val="left"/>
            </w:pPr>
            <w:r>
              <w:rPr>
                <w:rFonts w:eastAsiaTheme="minorEastAsia"/>
                <w:color w:val="000000" w:themeColor="text1"/>
                <w:szCs w:val="21"/>
              </w:rPr>
              <w:t>过去六个月</w:t>
            </w:r>
          </w:p>
        </w:tc>
        <w:tc>
          <w:tcPr>
            <w:tcW w:w="1291" w:type="dxa"/>
            <w:vAlign w:val="center"/>
          </w:tcPr>
          <w:p w:rsidR="00B65699" w:rsidRDefault="009336CD">
            <w:pPr>
              <w:jc w:val="right"/>
            </w:pPr>
            <w:r>
              <w:rPr>
                <w:rFonts w:eastAsiaTheme="minorEastAsia"/>
                <w:color w:val="000000" w:themeColor="text1"/>
                <w:szCs w:val="21"/>
              </w:rPr>
              <w:t>-7.88%</w:t>
            </w:r>
          </w:p>
        </w:tc>
        <w:tc>
          <w:tcPr>
            <w:tcW w:w="1291" w:type="dxa"/>
            <w:vAlign w:val="center"/>
          </w:tcPr>
          <w:p w:rsidR="00B65699" w:rsidRDefault="009336CD">
            <w:pPr>
              <w:jc w:val="right"/>
            </w:pPr>
            <w:r>
              <w:rPr>
                <w:rFonts w:eastAsiaTheme="minorEastAsia"/>
                <w:color w:val="000000" w:themeColor="text1"/>
                <w:szCs w:val="21"/>
              </w:rPr>
              <w:t>0.93%</w:t>
            </w:r>
          </w:p>
        </w:tc>
        <w:tc>
          <w:tcPr>
            <w:tcW w:w="1291" w:type="dxa"/>
            <w:vAlign w:val="center"/>
          </w:tcPr>
          <w:p w:rsidR="00B65699" w:rsidRDefault="009336CD">
            <w:pPr>
              <w:jc w:val="right"/>
            </w:pPr>
            <w:r>
              <w:rPr>
                <w:rFonts w:eastAsiaTheme="minorEastAsia"/>
                <w:color w:val="000000" w:themeColor="text1"/>
                <w:szCs w:val="21"/>
              </w:rPr>
              <w:t>-2.88%</w:t>
            </w:r>
          </w:p>
        </w:tc>
        <w:tc>
          <w:tcPr>
            <w:tcW w:w="1291" w:type="dxa"/>
            <w:vAlign w:val="center"/>
          </w:tcPr>
          <w:p w:rsidR="00B65699" w:rsidRDefault="009336CD">
            <w:pPr>
              <w:jc w:val="right"/>
            </w:pPr>
            <w:r>
              <w:rPr>
                <w:rFonts w:eastAsiaTheme="minorEastAsia"/>
                <w:color w:val="000000" w:themeColor="text1"/>
                <w:szCs w:val="21"/>
              </w:rPr>
              <w:t>0.73%</w:t>
            </w:r>
          </w:p>
        </w:tc>
        <w:tc>
          <w:tcPr>
            <w:tcW w:w="1291" w:type="dxa"/>
            <w:vAlign w:val="center"/>
          </w:tcPr>
          <w:p w:rsidR="00B65699" w:rsidRDefault="009336CD">
            <w:pPr>
              <w:jc w:val="right"/>
            </w:pPr>
            <w:r>
              <w:rPr>
                <w:rFonts w:eastAsiaTheme="minorEastAsia"/>
                <w:color w:val="000000" w:themeColor="text1"/>
                <w:szCs w:val="21"/>
              </w:rPr>
              <w:t>-5.00%</w:t>
            </w:r>
          </w:p>
        </w:tc>
        <w:tc>
          <w:tcPr>
            <w:tcW w:w="1291" w:type="dxa"/>
            <w:vAlign w:val="center"/>
          </w:tcPr>
          <w:p w:rsidR="00B65699" w:rsidRDefault="009336CD">
            <w:pPr>
              <w:jc w:val="right"/>
            </w:pPr>
            <w:r>
              <w:rPr>
                <w:rFonts w:eastAsiaTheme="minorEastAsia"/>
                <w:color w:val="000000" w:themeColor="text1"/>
                <w:szCs w:val="21"/>
              </w:rPr>
              <w:t>0.20%</w:t>
            </w:r>
          </w:p>
        </w:tc>
      </w:tr>
      <w:tr w:rsidR="00B65699">
        <w:tc>
          <w:tcPr>
            <w:tcW w:w="1290" w:type="dxa"/>
            <w:vAlign w:val="center"/>
          </w:tcPr>
          <w:p w:rsidR="00B65699" w:rsidRDefault="009336CD">
            <w:pPr>
              <w:jc w:val="left"/>
            </w:pPr>
            <w:r>
              <w:rPr>
                <w:rFonts w:eastAsiaTheme="minorEastAsia"/>
                <w:color w:val="000000" w:themeColor="text1"/>
                <w:szCs w:val="21"/>
              </w:rPr>
              <w:t>过去一年</w:t>
            </w:r>
          </w:p>
        </w:tc>
        <w:tc>
          <w:tcPr>
            <w:tcW w:w="1291" w:type="dxa"/>
            <w:vAlign w:val="center"/>
          </w:tcPr>
          <w:p w:rsidR="00B65699" w:rsidRDefault="009336CD">
            <w:pPr>
              <w:jc w:val="right"/>
            </w:pPr>
            <w:r>
              <w:rPr>
                <w:rFonts w:eastAsiaTheme="minorEastAsia"/>
                <w:color w:val="000000" w:themeColor="text1"/>
                <w:szCs w:val="21"/>
              </w:rPr>
              <w:t>-19.36%</w:t>
            </w:r>
          </w:p>
        </w:tc>
        <w:tc>
          <w:tcPr>
            <w:tcW w:w="1291" w:type="dxa"/>
            <w:vAlign w:val="center"/>
          </w:tcPr>
          <w:p w:rsidR="00B65699" w:rsidRDefault="009336CD">
            <w:pPr>
              <w:jc w:val="right"/>
            </w:pPr>
            <w:r>
              <w:rPr>
                <w:rFonts w:eastAsiaTheme="minorEastAsia"/>
                <w:color w:val="000000" w:themeColor="text1"/>
                <w:szCs w:val="21"/>
              </w:rPr>
              <w:t>0.89%</w:t>
            </w:r>
          </w:p>
        </w:tc>
        <w:tc>
          <w:tcPr>
            <w:tcW w:w="1291" w:type="dxa"/>
            <w:vAlign w:val="center"/>
          </w:tcPr>
          <w:p w:rsidR="00B65699" w:rsidRDefault="009336CD">
            <w:pPr>
              <w:jc w:val="right"/>
            </w:pPr>
            <w:r>
              <w:rPr>
                <w:rFonts w:eastAsiaTheme="minorEastAsia"/>
                <w:color w:val="000000" w:themeColor="text1"/>
                <w:szCs w:val="21"/>
              </w:rPr>
              <w:t>-9.52%</w:t>
            </w:r>
          </w:p>
        </w:tc>
        <w:tc>
          <w:tcPr>
            <w:tcW w:w="1291" w:type="dxa"/>
            <w:vAlign w:val="center"/>
          </w:tcPr>
          <w:p w:rsidR="00B65699" w:rsidRDefault="009336CD">
            <w:pPr>
              <w:jc w:val="right"/>
            </w:pPr>
            <w:r>
              <w:rPr>
                <w:rFonts w:eastAsiaTheme="minorEastAsia"/>
                <w:color w:val="000000" w:themeColor="text1"/>
                <w:szCs w:val="21"/>
              </w:rPr>
              <w:t>0.71%</w:t>
            </w:r>
          </w:p>
        </w:tc>
        <w:tc>
          <w:tcPr>
            <w:tcW w:w="1291" w:type="dxa"/>
            <w:vAlign w:val="center"/>
          </w:tcPr>
          <w:p w:rsidR="00B65699" w:rsidRDefault="009336CD">
            <w:pPr>
              <w:jc w:val="right"/>
            </w:pPr>
            <w:r>
              <w:rPr>
                <w:rFonts w:eastAsiaTheme="minorEastAsia"/>
                <w:color w:val="000000" w:themeColor="text1"/>
                <w:szCs w:val="21"/>
              </w:rPr>
              <w:t>-9.84%</w:t>
            </w:r>
          </w:p>
        </w:tc>
        <w:tc>
          <w:tcPr>
            <w:tcW w:w="1291" w:type="dxa"/>
            <w:vAlign w:val="center"/>
          </w:tcPr>
          <w:p w:rsidR="00B65699" w:rsidRDefault="009336CD">
            <w:pPr>
              <w:jc w:val="right"/>
            </w:pPr>
            <w:r>
              <w:rPr>
                <w:rFonts w:eastAsiaTheme="minorEastAsia"/>
                <w:color w:val="000000" w:themeColor="text1"/>
                <w:szCs w:val="21"/>
              </w:rPr>
              <w:t>0.18%</w:t>
            </w:r>
          </w:p>
        </w:tc>
      </w:tr>
      <w:tr w:rsidR="00B65699">
        <w:tc>
          <w:tcPr>
            <w:tcW w:w="1290" w:type="dxa"/>
            <w:vAlign w:val="center"/>
          </w:tcPr>
          <w:p w:rsidR="00B65699" w:rsidRDefault="009336CD">
            <w:pPr>
              <w:jc w:val="left"/>
            </w:pPr>
            <w:r>
              <w:rPr>
                <w:rFonts w:eastAsiaTheme="minorEastAsia"/>
                <w:color w:val="000000" w:themeColor="text1"/>
                <w:szCs w:val="21"/>
              </w:rPr>
              <w:t>过去三年</w:t>
            </w:r>
          </w:p>
        </w:tc>
        <w:tc>
          <w:tcPr>
            <w:tcW w:w="1291" w:type="dxa"/>
            <w:vAlign w:val="center"/>
          </w:tcPr>
          <w:p w:rsidR="00B65699" w:rsidRDefault="009336CD">
            <w:pPr>
              <w:jc w:val="right"/>
            </w:pPr>
            <w:r>
              <w:rPr>
                <w:rFonts w:eastAsiaTheme="minorEastAsia"/>
                <w:color w:val="000000" w:themeColor="text1"/>
                <w:szCs w:val="21"/>
              </w:rPr>
              <w:t>-</w:t>
            </w:r>
          </w:p>
        </w:tc>
        <w:tc>
          <w:tcPr>
            <w:tcW w:w="1291" w:type="dxa"/>
            <w:vAlign w:val="center"/>
          </w:tcPr>
          <w:p w:rsidR="00B65699" w:rsidRDefault="009336CD">
            <w:pPr>
              <w:jc w:val="right"/>
            </w:pPr>
            <w:r>
              <w:rPr>
                <w:rFonts w:eastAsiaTheme="minorEastAsia"/>
                <w:color w:val="000000" w:themeColor="text1"/>
                <w:szCs w:val="21"/>
              </w:rPr>
              <w:t>-</w:t>
            </w:r>
          </w:p>
        </w:tc>
        <w:tc>
          <w:tcPr>
            <w:tcW w:w="1291" w:type="dxa"/>
            <w:vAlign w:val="center"/>
          </w:tcPr>
          <w:p w:rsidR="00B65699" w:rsidRDefault="009336CD">
            <w:pPr>
              <w:jc w:val="right"/>
            </w:pPr>
            <w:r>
              <w:rPr>
                <w:rFonts w:eastAsiaTheme="minorEastAsia"/>
                <w:color w:val="000000" w:themeColor="text1"/>
                <w:szCs w:val="21"/>
              </w:rPr>
              <w:t>-</w:t>
            </w:r>
          </w:p>
        </w:tc>
        <w:tc>
          <w:tcPr>
            <w:tcW w:w="1291" w:type="dxa"/>
            <w:vAlign w:val="center"/>
          </w:tcPr>
          <w:p w:rsidR="00B65699" w:rsidRDefault="009336CD">
            <w:pPr>
              <w:jc w:val="right"/>
            </w:pPr>
            <w:r>
              <w:rPr>
                <w:rFonts w:eastAsiaTheme="minorEastAsia"/>
                <w:color w:val="000000" w:themeColor="text1"/>
                <w:szCs w:val="21"/>
              </w:rPr>
              <w:t>-</w:t>
            </w:r>
          </w:p>
        </w:tc>
        <w:tc>
          <w:tcPr>
            <w:tcW w:w="1291" w:type="dxa"/>
            <w:vAlign w:val="center"/>
          </w:tcPr>
          <w:p w:rsidR="00B65699" w:rsidRDefault="009336CD">
            <w:pPr>
              <w:jc w:val="right"/>
            </w:pPr>
            <w:r>
              <w:rPr>
                <w:rFonts w:eastAsiaTheme="minorEastAsia"/>
                <w:color w:val="000000" w:themeColor="text1"/>
                <w:szCs w:val="21"/>
              </w:rPr>
              <w:t>-</w:t>
            </w:r>
          </w:p>
        </w:tc>
        <w:tc>
          <w:tcPr>
            <w:tcW w:w="1291" w:type="dxa"/>
            <w:vAlign w:val="center"/>
          </w:tcPr>
          <w:p w:rsidR="00B65699" w:rsidRDefault="009336CD">
            <w:pPr>
              <w:jc w:val="right"/>
            </w:pPr>
            <w:r>
              <w:rPr>
                <w:rFonts w:eastAsiaTheme="minorEastAsia"/>
                <w:color w:val="000000" w:themeColor="text1"/>
                <w:szCs w:val="21"/>
              </w:rPr>
              <w:t>-</w:t>
            </w:r>
          </w:p>
        </w:tc>
      </w:tr>
      <w:tr w:rsidR="00B65699">
        <w:tc>
          <w:tcPr>
            <w:tcW w:w="1290" w:type="dxa"/>
            <w:vAlign w:val="center"/>
          </w:tcPr>
          <w:p w:rsidR="00B65699" w:rsidRDefault="009336CD">
            <w:pPr>
              <w:jc w:val="left"/>
            </w:pPr>
            <w:r>
              <w:rPr>
                <w:rFonts w:eastAsiaTheme="minorEastAsia"/>
                <w:color w:val="000000" w:themeColor="text1"/>
                <w:szCs w:val="21"/>
              </w:rPr>
              <w:t>过去五年</w:t>
            </w:r>
          </w:p>
        </w:tc>
        <w:tc>
          <w:tcPr>
            <w:tcW w:w="1291" w:type="dxa"/>
            <w:vAlign w:val="center"/>
          </w:tcPr>
          <w:p w:rsidR="00B65699" w:rsidRDefault="009336CD">
            <w:pPr>
              <w:jc w:val="right"/>
            </w:pPr>
            <w:r>
              <w:rPr>
                <w:rFonts w:eastAsiaTheme="minorEastAsia"/>
                <w:color w:val="000000" w:themeColor="text1"/>
                <w:szCs w:val="21"/>
              </w:rPr>
              <w:t>-</w:t>
            </w:r>
          </w:p>
        </w:tc>
        <w:tc>
          <w:tcPr>
            <w:tcW w:w="1291" w:type="dxa"/>
            <w:vAlign w:val="center"/>
          </w:tcPr>
          <w:p w:rsidR="00B65699" w:rsidRDefault="009336CD">
            <w:pPr>
              <w:jc w:val="right"/>
            </w:pPr>
            <w:r>
              <w:rPr>
                <w:rFonts w:eastAsiaTheme="minorEastAsia"/>
                <w:color w:val="000000" w:themeColor="text1"/>
                <w:szCs w:val="21"/>
              </w:rPr>
              <w:t>-</w:t>
            </w:r>
          </w:p>
        </w:tc>
        <w:tc>
          <w:tcPr>
            <w:tcW w:w="1291" w:type="dxa"/>
            <w:vAlign w:val="center"/>
          </w:tcPr>
          <w:p w:rsidR="00B65699" w:rsidRDefault="009336CD">
            <w:pPr>
              <w:jc w:val="right"/>
            </w:pPr>
            <w:r>
              <w:rPr>
                <w:rFonts w:eastAsiaTheme="minorEastAsia"/>
                <w:color w:val="000000" w:themeColor="text1"/>
                <w:szCs w:val="21"/>
              </w:rPr>
              <w:t>-</w:t>
            </w:r>
          </w:p>
        </w:tc>
        <w:tc>
          <w:tcPr>
            <w:tcW w:w="1291" w:type="dxa"/>
            <w:vAlign w:val="center"/>
          </w:tcPr>
          <w:p w:rsidR="00B65699" w:rsidRDefault="009336CD">
            <w:pPr>
              <w:jc w:val="right"/>
            </w:pPr>
            <w:r>
              <w:rPr>
                <w:rFonts w:eastAsiaTheme="minorEastAsia"/>
                <w:color w:val="000000" w:themeColor="text1"/>
                <w:szCs w:val="21"/>
              </w:rPr>
              <w:t>-</w:t>
            </w:r>
          </w:p>
        </w:tc>
        <w:tc>
          <w:tcPr>
            <w:tcW w:w="1291" w:type="dxa"/>
            <w:vAlign w:val="center"/>
          </w:tcPr>
          <w:p w:rsidR="00B65699" w:rsidRDefault="009336CD">
            <w:pPr>
              <w:jc w:val="right"/>
            </w:pPr>
            <w:r>
              <w:rPr>
                <w:rFonts w:eastAsiaTheme="minorEastAsia"/>
                <w:color w:val="000000" w:themeColor="text1"/>
                <w:szCs w:val="21"/>
              </w:rPr>
              <w:t>-</w:t>
            </w:r>
          </w:p>
        </w:tc>
        <w:tc>
          <w:tcPr>
            <w:tcW w:w="1291" w:type="dxa"/>
            <w:vAlign w:val="center"/>
          </w:tcPr>
          <w:p w:rsidR="00B65699" w:rsidRDefault="009336CD">
            <w:pPr>
              <w:jc w:val="right"/>
            </w:pPr>
            <w:r>
              <w:rPr>
                <w:rFonts w:eastAsiaTheme="minorEastAsia"/>
                <w:color w:val="000000" w:themeColor="text1"/>
                <w:szCs w:val="21"/>
              </w:rPr>
              <w:t>-</w:t>
            </w:r>
          </w:p>
        </w:tc>
      </w:tr>
      <w:tr w:rsidR="00B65699">
        <w:tc>
          <w:tcPr>
            <w:tcW w:w="1290" w:type="dxa"/>
            <w:vAlign w:val="center"/>
          </w:tcPr>
          <w:p w:rsidR="00B65699" w:rsidRDefault="009336CD">
            <w:pPr>
              <w:jc w:val="left"/>
            </w:pPr>
            <w:r>
              <w:rPr>
                <w:rFonts w:eastAsiaTheme="minorEastAsia"/>
                <w:color w:val="000000" w:themeColor="text1"/>
                <w:szCs w:val="21"/>
              </w:rPr>
              <w:t>自基金合同生效起至今</w:t>
            </w:r>
          </w:p>
        </w:tc>
        <w:tc>
          <w:tcPr>
            <w:tcW w:w="1291" w:type="dxa"/>
            <w:vAlign w:val="center"/>
          </w:tcPr>
          <w:p w:rsidR="00B65699" w:rsidRDefault="009336CD">
            <w:pPr>
              <w:jc w:val="right"/>
            </w:pPr>
            <w:r>
              <w:rPr>
                <w:rFonts w:eastAsiaTheme="minorEastAsia"/>
                <w:color w:val="000000" w:themeColor="text1"/>
                <w:szCs w:val="21"/>
              </w:rPr>
              <w:t>-20.13%</w:t>
            </w:r>
          </w:p>
        </w:tc>
        <w:tc>
          <w:tcPr>
            <w:tcW w:w="1291" w:type="dxa"/>
            <w:vAlign w:val="center"/>
          </w:tcPr>
          <w:p w:rsidR="00B65699" w:rsidRDefault="009336CD">
            <w:pPr>
              <w:jc w:val="right"/>
            </w:pPr>
            <w:r>
              <w:rPr>
                <w:rFonts w:eastAsiaTheme="minorEastAsia"/>
                <w:color w:val="000000" w:themeColor="text1"/>
                <w:szCs w:val="21"/>
              </w:rPr>
              <w:t>1.10%</w:t>
            </w:r>
          </w:p>
        </w:tc>
        <w:tc>
          <w:tcPr>
            <w:tcW w:w="1291" w:type="dxa"/>
            <w:vAlign w:val="center"/>
          </w:tcPr>
          <w:p w:rsidR="00B65699" w:rsidRDefault="009336CD">
            <w:pPr>
              <w:jc w:val="right"/>
            </w:pPr>
            <w:r>
              <w:rPr>
                <w:rFonts w:eastAsiaTheme="minorEastAsia"/>
                <w:color w:val="000000" w:themeColor="text1"/>
                <w:szCs w:val="21"/>
              </w:rPr>
              <w:t>-9.56%</w:t>
            </w:r>
          </w:p>
        </w:tc>
        <w:tc>
          <w:tcPr>
            <w:tcW w:w="1291" w:type="dxa"/>
            <w:vAlign w:val="center"/>
          </w:tcPr>
          <w:p w:rsidR="00B65699" w:rsidRDefault="009336CD">
            <w:pPr>
              <w:jc w:val="right"/>
            </w:pPr>
            <w:r>
              <w:rPr>
                <w:rFonts w:eastAsiaTheme="minorEastAsia"/>
                <w:color w:val="000000" w:themeColor="text1"/>
                <w:szCs w:val="21"/>
              </w:rPr>
              <w:t>0.77%</w:t>
            </w:r>
          </w:p>
        </w:tc>
        <w:tc>
          <w:tcPr>
            <w:tcW w:w="1291" w:type="dxa"/>
            <w:vAlign w:val="center"/>
          </w:tcPr>
          <w:p w:rsidR="00B65699" w:rsidRDefault="009336CD">
            <w:pPr>
              <w:jc w:val="right"/>
            </w:pPr>
            <w:r>
              <w:rPr>
                <w:rFonts w:eastAsiaTheme="minorEastAsia"/>
                <w:color w:val="000000" w:themeColor="text1"/>
                <w:szCs w:val="21"/>
              </w:rPr>
              <w:t>-10.57%</w:t>
            </w:r>
          </w:p>
        </w:tc>
        <w:tc>
          <w:tcPr>
            <w:tcW w:w="1291" w:type="dxa"/>
            <w:vAlign w:val="center"/>
          </w:tcPr>
          <w:p w:rsidR="00B65699" w:rsidRDefault="009336CD">
            <w:pPr>
              <w:jc w:val="right"/>
            </w:pPr>
            <w:r>
              <w:rPr>
                <w:rFonts w:eastAsiaTheme="minorEastAsia"/>
                <w:color w:val="000000" w:themeColor="text1"/>
                <w:szCs w:val="21"/>
              </w:rPr>
              <w:t>0.33%</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摩根成长动力混合型证券投资基金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5</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15</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．摩根成长动力混合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B65699" w:rsidRDefault="009336CD">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．摩根成长动力混合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B65699" w:rsidRDefault="009336CD">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6</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w:t>
      </w:r>
      <w:r w:rsidRPr="00B27A29">
        <w:rPr>
          <w:rFonts w:eastAsiaTheme="minorEastAsia"/>
          <w:color w:val="000000" w:themeColor="text1"/>
          <w:szCs w:val="21"/>
        </w:rPr>
        <w:lastRenderedPageBreak/>
        <w:t>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B65699">
        <w:tc>
          <w:tcPr>
            <w:tcW w:w="952" w:type="dxa"/>
            <w:vAlign w:val="center"/>
          </w:tcPr>
          <w:p w:rsidR="00B65699" w:rsidRDefault="009336CD">
            <w:pPr>
              <w:jc w:val="center"/>
            </w:pPr>
            <w:r>
              <w:rPr>
                <w:rFonts w:eastAsiaTheme="minorEastAsia"/>
                <w:color w:val="000000" w:themeColor="text1"/>
                <w:szCs w:val="21"/>
              </w:rPr>
              <w:t>杨景喻</w:t>
            </w:r>
          </w:p>
        </w:tc>
        <w:tc>
          <w:tcPr>
            <w:tcW w:w="930" w:type="dxa"/>
            <w:vAlign w:val="center"/>
          </w:tcPr>
          <w:p w:rsidR="00B65699" w:rsidRDefault="009336CD">
            <w:pPr>
              <w:jc w:val="center"/>
            </w:pPr>
            <w:r>
              <w:rPr>
                <w:rFonts w:eastAsiaTheme="minorEastAsia"/>
                <w:color w:val="000000" w:themeColor="text1"/>
                <w:szCs w:val="21"/>
              </w:rPr>
              <w:t>本基金基金经理</w:t>
            </w:r>
          </w:p>
        </w:tc>
        <w:tc>
          <w:tcPr>
            <w:tcW w:w="1210" w:type="dxa"/>
            <w:vAlign w:val="center"/>
          </w:tcPr>
          <w:p w:rsidR="00B65699" w:rsidRDefault="009336CD">
            <w:pPr>
              <w:jc w:val="center"/>
            </w:pPr>
            <w:r>
              <w:rPr>
                <w:rFonts w:eastAsiaTheme="minorEastAsia"/>
                <w:color w:val="000000" w:themeColor="text1"/>
                <w:szCs w:val="21"/>
              </w:rPr>
              <w:t>2022-06-29</w:t>
            </w:r>
          </w:p>
        </w:tc>
        <w:tc>
          <w:tcPr>
            <w:tcW w:w="1309" w:type="dxa"/>
            <w:vAlign w:val="center"/>
          </w:tcPr>
          <w:p w:rsidR="00B65699" w:rsidRDefault="009336CD">
            <w:pPr>
              <w:jc w:val="center"/>
            </w:pPr>
            <w:r>
              <w:rPr>
                <w:rFonts w:eastAsiaTheme="minorEastAsia"/>
                <w:color w:val="000000" w:themeColor="text1"/>
                <w:szCs w:val="21"/>
              </w:rPr>
              <w:t>-</w:t>
            </w:r>
          </w:p>
        </w:tc>
        <w:tc>
          <w:tcPr>
            <w:tcW w:w="1254" w:type="dxa"/>
            <w:vAlign w:val="center"/>
          </w:tcPr>
          <w:p w:rsidR="00B65699" w:rsidRDefault="009336CD">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B65699" w:rsidRDefault="009336CD">
            <w:r>
              <w:rPr>
                <w:rFonts w:eastAsiaTheme="minorEastAsia"/>
                <w:color w:val="000000" w:themeColor="text1"/>
                <w:szCs w:val="21"/>
              </w:rPr>
              <w:t>杨景喻先生曾任广发基金管理有限公司研究员。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月起加入摩根基金管理（中国）有限公司（原上投摩根基金管理有限公司），历任行业专家、基金经理助理、基金经理，现任高级基金经理。</w:t>
            </w:r>
          </w:p>
        </w:tc>
      </w:tr>
      <w:tr w:rsidR="00B65699">
        <w:tc>
          <w:tcPr>
            <w:tcW w:w="952" w:type="dxa"/>
            <w:vAlign w:val="center"/>
          </w:tcPr>
          <w:p w:rsidR="00B65699" w:rsidRDefault="009336CD">
            <w:pPr>
              <w:jc w:val="center"/>
            </w:pPr>
            <w:r>
              <w:rPr>
                <w:rFonts w:eastAsiaTheme="minorEastAsia"/>
                <w:color w:val="000000" w:themeColor="text1"/>
                <w:szCs w:val="21"/>
              </w:rPr>
              <w:t>叶敏</w:t>
            </w:r>
          </w:p>
        </w:tc>
        <w:tc>
          <w:tcPr>
            <w:tcW w:w="930" w:type="dxa"/>
            <w:vAlign w:val="center"/>
          </w:tcPr>
          <w:p w:rsidR="00B65699" w:rsidRDefault="009336CD">
            <w:pPr>
              <w:jc w:val="center"/>
            </w:pPr>
            <w:r>
              <w:rPr>
                <w:rFonts w:eastAsiaTheme="minorEastAsia"/>
                <w:color w:val="000000" w:themeColor="text1"/>
                <w:szCs w:val="21"/>
              </w:rPr>
              <w:t>本基金基金经理</w:t>
            </w:r>
          </w:p>
        </w:tc>
        <w:tc>
          <w:tcPr>
            <w:tcW w:w="1210" w:type="dxa"/>
            <w:vAlign w:val="center"/>
          </w:tcPr>
          <w:p w:rsidR="00B65699" w:rsidRDefault="009336CD">
            <w:pPr>
              <w:jc w:val="center"/>
            </w:pPr>
            <w:r>
              <w:rPr>
                <w:rFonts w:eastAsiaTheme="minorEastAsia"/>
                <w:color w:val="000000" w:themeColor="text1"/>
                <w:szCs w:val="21"/>
              </w:rPr>
              <w:t>2022-07-27</w:t>
            </w:r>
          </w:p>
        </w:tc>
        <w:tc>
          <w:tcPr>
            <w:tcW w:w="1309" w:type="dxa"/>
            <w:vAlign w:val="center"/>
          </w:tcPr>
          <w:p w:rsidR="00B65699" w:rsidRDefault="009336CD">
            <w:pPr>
              <w:jc w:val="center"/>
            </w:pPr>
            <w:r>
              <w:rPr>
                <w:rFonts w:eastAsiaTheme="minorEastAsia"/>
                <w:color w:val="000000" w:themeColor="text1"/>
                <w:szCs w:val="21"/>
              </w:rPr>
              <w:t>-</w:t>
            </w:r>
          </w:p>
        </w:tc>
        <w:tc>
          <w:tcPr>
            <w:tcW w:w="1254" w:type="dxa"/>
            <w:vAlign w:val="center"/>
          </w:tcPr>
          <w:p w:rsidR="00B65699" w:rsidRDefault="009336CD">
            <w:pPr>
              <w:jc w:val="center"/>
            </w:pPr>
            <w:r>
              <w:rPr>
                <w:rFonts w:eastAsiaTheme="minorEastAsia"/>
                <w:color w:val="000000" w:themeColor="text1"/>
                <w:szCs w:val="21"/>
              </w:rPr>
              <w:t>17</w:t>
            </w:r>
            <w:r>
              <w:rPr>
                <w:rFonts w:eastAsiaTheme="minorEastAsia"/>
                <w:color w:val="000000" w:themeColor="text1"/>
                <w:szCs w:val="21"/>
              </w:rPr>
              <w:t>年</w:t>
            </w:r>
          </w:p>
        </w:tc>
        <w:tc>
          <w:tcPr>
            <w:tcW w:w="3276" w:type="dxa"/>
            <w:vAlign w:val="center"/>
          </w:tcPr>
          <w:p w:rsidR="00B65699" w:rsidRDefault="009336CD">
            <w:r>
              <w:rPr>
                <w:rFonts w:eastAsiaTheme="minorEastAsia"/>
                <w:color w:val="000000" w:themeColor="text1"/>
                <w:szCs w:val="21"/>
              </w:rPr>
              <w:t>叶敏女士历任普华永道会计师事务所审计师、美国晨星公司证券分析师。</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月起加入摩根基金管理（中国）有限公司（原上投摩根基金管理有限公司），历任研究员、行业专家兼研究组长、研究部总监助理、研究部总监助理</w:t>
            </w:r>
            <w:r>
              <w:rPr>
                <w:rFonts w:eastAsiaTheme="minorEastAsia"/>
                <w:color w:val="000000" w:themeColor="text1"/>
                <w:szCs w:val="21"/>
              </w:rPr>
              <w:t>/</w:t>
            </w:r>
            <w:r>
              <w:rPr>
                <w:rFonts w:eastAsiaTheme="minorEastAsia"/>
                <w:color w:val="000000" w:themeColor="text1"/>
                <w:szCs w:val="21"/>
              </w:rPr>
              <w:t>基金经理助理，现任基金经理兼研究部副总监。</w:t>
            </w:r>
          </w:p>
        </w:tc>
      </w:tr>
    </w:tbl>
    <w:p w:rsidR="00B65699" w:rsidRDefault="009336C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2. </w:t>
      </w:r>
      <w:r w:rsidRPr="00B27A29">
        <w:rPr>
          <w:rFonts w:eastAsiaTheme="minorEastAsia"/>
          <w:color w:val="000000" w:themeColor="text1"/>
          <w:szCs w:val="21"/>
        </w:rPr>
        <w:t>证券从业的含义遵从行业协会《证券业从业人员资格管理办法》的相关规定。</w:t>
      </w:r>
    </w:p>
    <w:p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1"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rsidTr="005C671B">
        <w:tc>
          <w:tcPr>
            <w:tcW w:w="959"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rsidTr="005C671B">
        <w:tc>
          <w:tcPr>
            <w:tcW w:w="959" w:type="dxa"/>
            <w:vMerge w:val="restart"/>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杨景喻</w:t>
            </w: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5</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1,957,383,729.51</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2015-08-04</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2,113,810,076.73</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2022-06-06</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6</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4,071,193,806.24</w:t>
            </w:r>
          </w:p>
        </w:tc>
        <w:tc>
          <w:tcPr>
            <w:tcW w:w="1381" w:type="dxa"/>
            <w:tcBorders>
              <w:top w:val="single" w:sz="4" w:space="0" w:color="auto"/>
              <w:left w:val="single" w:sz="4" w:space="0" w:color="auto"/>
              <w:bottom w:val="single" w:sz="4" w:space="0" w:color="auto"/>
              <w:right w:val="single" w:sz="4" w:space="0" w:color="auto"/>
            </w:tcBorders>
          </w:tcPr>
          <w:p w:rsidR="005C671B" w:rsidRPr="00B27A29" w:rsidRDefault="005C671B">
            <w:pPr>
              <w:spacing w:line="288" w:lineRule="auto"/>
              <w:jc w:val="left"/>
              <w:rPr>
                <w:color w:val="000000"/>
                <w:szCs w:val="21"/>
              </w:rPr>
            </w:pP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w:t>
      </w:r>
      <w:r w:rsidRPr="00B27A29">
        <w:rPr>
          <w:rFonts w:eastAsiaTheme="minorEastAsia"/>
          <w:color w:val="000000" w:themeColor="text1"/>
          <w:szCs w:val="21"/>
        </w:rPr>
        <w:lastRenderedPageBreak/>
        <w:t>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B65699" w:rsidRDefault="009336C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B65699" w:rsidRDefault="009336CD">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B65699" w:rsidRDefault="009336C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B65699" w:rsidRDefault="009336CD">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一季度，国内经济在寻底中逐渐企稳，市场也走出了悲观的状态，迎来反弹。市场反弹的方向沿着几条主线展开：大宗商品、人工智能相关产业链、出口链、以及此前对国内需求悲观下被错杀而事后又发现需求还不错的内需品种。这也体现了当前我们所处的宏观背景：</w:t>
      </w:r>
      <w:r>
        <w:rPr>
          <w:rFonts w:eastAsiaTheme="minorEastAsia"/>
          <w:color w:val="000000" w:themeColor="text1"/>
          <w:szCs w:val="21"/>
        </w:rPr>
        <w:t>1</w:t>
      </w:r>
      <w:r>
        <w:rPr>
          <w:rFonts w:eastAsiaTheme="minorEastAsia"/>
          <w:color w:val="000000" w:themeColor="text1"/>
          <w:szCs w:val="21"/>
        </w:rPr>
        <w:t>）全球大宗商品资本开支在过去十年里不足，带来铜、石油、煤炭等资源品供给不足，因此即便需求一般，供应的紧张使得大宗商品价格仍维持在较高水平；</w:t>
      </w:r>
      <w:r>
        <w:rPr>
          <w:rFonts w:eastAsiaTheme="minorEastAsia"/>
          <w:color w:val="000000" w:themeColor="text1"/>
          <w:szCs w:val="21"/>
        </w:rPr>
        <w:t>2</w:t>
      </w:r>
      <w:r>
        <w:rPr>
          <w:rFonts w:eastAsiaTheme="minorEastAsia"/>
          <w:color w:val="000000" w:themeColor="text1"/>
          <w:szCs w:val="21"/>
        </w:rPr>
        <w:t>）地缘政治影响下的全球供应链重塑、以及过去几年美联储超发的货币，带来美国等发达国家消费者物价指数维持在较高水平；中国制造</w:t>
      </w:r>
      <w:r>
        <w:rPr>
          <w:rFonts w:eastAsiaTheme="minorEastAsia"/>
          <w:color w:val="000000" w:themeColor="text1"/>
          <w:szCs w:val="21"/>
        </w:rPr>
        <w:lastRenderedPageBreak/>
        <w:t>逐步走向国际化，受益海外市场的需求；</w:t>
      </w:r>
      <w:r>
        <w:rPr>
          <w:rFonts w:eastAsiaTheme="minorEastAsia"/>
          <w:color w:val="000000" w:themeColor="text1"/>
          <w:szCs w:val="21"/>
        </w:rPr>
        <w:t>3</w:t>
      </w:r>
      <w:r>
        <w:rPr>
          <w:rFonts w:eastAsiaTheme="minorEastAsia"/>
          <w:color w:val="000000" w:themeColor="text1"/>
          <w:szCs w:val="21"/>
        </w:rPr>
        <w:t>）人工智能技术的快速发展带来上游产业链的机会；</w:t>
      </w:r>
      <w:r>
        <w:rPr>
          <w:rFonts w:eastAsiaTheme="minorEastAsia"/>
          <w:color w:val="000000" w:themeColor="text1"/>
          <w:szCs w:val="21"/>
        </w:rPr>
        <w:t>4</w:t>
      </w:r>
      <w:r>
        <w:rPr>
          <w:rFonts w:eastAsiaTheme="minorEastAsia"/>
          <w:color w:val="000000" w:themeColor="text1"/>
          <w:szCs w:val="21"/>
        </w:rPr>
        <w:t>）内需市场格局重塑，头部公司市占率进一步提升，长尾公司逐渐淘汰。</w:t>
      </w:r>
    </w:p>
    <w:p w:rsidR="00B65699" w:rsidRDefault="009336CD">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本基金配置的方向集中在上述几条主线上，增加了白酒、家电、汽车、大宗商品、</w:t>
      </w:r>
      <w:r>
        <w:rPr>
          <w:rFonts w:eastAsiaTheme="minorEastAsia"/>
          <w:color w:val="000000" w:themeColor="text1"/>
          <w:szCs w:val="21"/>
        </w:rPr>
        <w:t>AI</w:t>
      </w:r>
      <w:r>
        <w:rPr>
          <w:rFonts w:eastAsiaTheme="minorEastAsia"/>
          <w:color w:val="000000" w:themeColor="text1"/>
          <w:szCs w:val="21"/>
        </w:rPr>
        <w:t>相关供应链等行业的配置。从未来经济增长的驱动力看，我们认为中国在全球制造业中的比较优势从中期维度看不会改变，当前已经具备全球竞争优势的家电、汽车、电子、医药等行业，今后在全球的市场份额还有进一步提升的空间。随着中国制造业逐步进入海外国家，未来可能会诞生一批新的中资</w:t>
      </w:r>
      <w:r>
        <w:rPr>
          <w:rFonts w:eastAsiaTheme="minorEastAsia"/>
          <w:color w:val="000000" w:themeColor="text1"/>
          <w:szCs w:val="21"/>
        </w:rPr>
        <w:t>“</w:t>
      </w:r>
      <w:r>
        <w:rPr>
          <w:rFonts w:eastAsiaTheme="minorEastAsia"/>
          <w:color w:val="000000" w:themeColor="text1"/>
          <w:szCs w:val="21"/>
        </w:rPr>
        <w:t>跨国企业</w:t>
      </w:r>
      <w:r>
        <w:rPr>
          <w:rFonts w:eastAsiaTheme="minorEastAsia"/>
          <w:color w:val="000000" w:themeColor="text1"/>
          <w:szCs w:val="21"/>
        </w:rPr>
        <w:t>”</w:t>
      </w:r>
      <w:r>
        <w:rPr>
          <w:rFonts w:eastAsiaTheme="minorEastAsia"/>
          <w:color w:val="000000" w:themeColor="text1"/>
          <w:szCs w:val="21"/>
        </w:rPr>
        <w:t>，进而带来国民收入的提升。此外，从国内消费市场看，国产品牌的崛起还在持续，在化妆品、运动服饰、智能家电、汽车等领域，民族品牌已经在引领行业的增长，并且中国公司已经开始进入全球性的品牌整合和供应链重塑的过程。此外，从产业趋势的角度看，人工智能的发展会带来未来三到五年各类科技与软件技术的快速进步，对我们的工作生活，甚至整个社会形态都将产生深远的影响。在我们构建长期投资组合的过程中，我们会更多的考虑企业是否受益于上述的发展趋势，并有望在未来的全球竞争中占据更重要的地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我们将自下而上挑选估值处于相对低位、供需格局良好、企业盈利较好的公司进行配置，以求为基金投资人带来稳健的超额收益。</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B65699" w:rsidRDefault="009336C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本报告期摩根成长动力</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:3.63%</w:t>
      </w:r>
      <w:r>
        <w:rPr>
          <w:rFonts w:eastAsiaTheme="minorEastAsia"/>
          <w:color w:val="000000" w:themeColor="text1"/>
          <w:szCs w:val="21"/>
        </w:rPr>
        <w:t>，同期业绩比较基准收益率为</w:t>
      </w:r>
      <w:r>
        <w:rPr>
          <w:rFonts w:eastAsiaTheme="minorEastAsia"/>
          <w:color w:val="000000" w:themeColor="text1"/>
          <w:szCs w:val="21"/>
        </w:rPr>
        <w:t>:2.73%</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摩根成长动力</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:3.50%</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:2.73%</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174,057,417.06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81.42</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174,057,417.06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81.42</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39,603,967.90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18.53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124,169.25</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213,785,554.21</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7,027,154.70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3.33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9,312,796.92</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4.41</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150,963,755.68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71.44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5,924.10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5,646,431.00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1,089,810.84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0.52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11,543.82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174,057,417.06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82.36</w:t>
            </w:r>
          </w:p>
        </w:tc>
      </w:tr>
    </w:tbl>
    <w:p w:rsidR="00B27A29" w:rsidRPr="00B27A29" w:rsidRDefault="00B27A29" w:rsidP="00B27A29">
      <w:pPr>
        <w:spacing w:line="360" w:lineRule="auto"/>
        <w:rPr>
          <w:rFonts w:eastAsiaTheme="minorEastAsia"/>
          <w:szCs w:val="21"/>
        </w:rPr>
      </w:pPr>
      <w:bookmarkStart w:id="2"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9336CD">
        <w:tc>
          <w:tcPr>
            <w:tcW w:w="817" w:type="dxa"/>
            <w:vAlign w:val="center"/>
          </w:tcPr>
          <w:p w:rsidR="00B27A29" w:rsidRPr="00B27A29" w:rsidRDefault="00B27A29" w:rsidP="009336CD">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9336CD">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9336CD">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9336CD">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9336CD">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9336CD">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B65699">
        <w:tc>
          <w:tcPr>
            <w:tcW w:w="817" w:type="dxa"/>
            <w:vAlign w:val="center"/>
          </w:tcPr>
          <w:p w:rsidR="00B65699" w:rsidRDefault="009336CD">
            <w:pPr>
              <w:jc w:val="center"/>
            </w:pPr>
            <w:r>
              <w:rPr>
                <w:rFonts w:eastAsiaTheme="minorEastAsia"/>
                <w:kern w:val="0"/>
                <w:szCs w:val="21"/>
              </w:rPr>
              <w:t>1</w:t>
            </w:r>
          </w:p>
        </w:tc>
        <w:tc>
          <w:tcPr>
            <w:tcW w:w="1276" w:type="dxa"/>
            <w:vAlign w:val="center"/>
          </w:tcPr>
          <w:p w:rsidR="00B65699" w:rsidRDefault="009336CD">
            <w:pPr>
              <w:jc w:val="center"/>
            </w:pPr>
            <w:r>
              <w:rPr>
                <w:rFonts w:eastAsiaTheme="minorEastAsia"/>
                <w:kern w:val="0"/>
                <w:szCs w:val="21"/>
              </w:rPr>
              <w:t>000921</w:t>
            </w:r>
          </w:p>
        </w:tc>
        <w:tc>
          <w:tcPr>
            <w:tcW w:w="1701" w:type="dxa"/>
            <w:vAlign w:val="center"/>
          </w:tcPr>
          <w:p w:rsidR="00B65699" w:rsidRDefault="009336CD">
            <w:pPr>
              <w:jc w:val="center"/>
            </w:pPr>
            <w:r>
              <w:rPr>
                <w:rFonts w:eastAsiaTheme="minorEastAsia"/>
                <w:kern w:val="0"/>
                <w:szCs w:val="21"/>
              </w:rPr>
              <w:t>海信家电</w:t>
            </w:r>
          </w:p>
        </w:tc>
        <w:tc>
          <w:tcPr>
            <w:tcW w:w="1276" w:type="dxa"/>
            <w:vAlign w:val="center"/>
          </w:tcPr>
          <w:p w:rsidR="00B65699" w:rsidRDefault="009336CD">
            <w:pPr>
              <w:jc w:val="right"/>
            </w:pPr>
            <w:r>
              <w:rPr>
                <w:rFonts w:eastAsiaTheme="minorEastAsia"/>
                <w:kern w:val="0"/>
                <w:szCs w:val="21"/>
              </w:rPr>
              <w:t>625,125</w:t>
            </w:r>
          </w:p>
        </w:tc>
        <w:tc>
          <w:tcPr>
            <w:tcW w:w="1842" w:type="dxa"/>
            <w:vAlign w:val="center"/>
          </w:tcPr>
          <w:p w:rsidR="00B65699" w:rsidRDefault="009336CD">
            <w:pPr>
              <w:jc w:val="right"/>
            </w:pPr>
            <w:r>
              <w:rPr>
                <w:rFonts w:eastAsiaTheme="minorEastAsia"/>
                <w:kern w:val="0"/>
                <w:szCs w:val="21"/>
              </w:rPr>
              <w:t>19,016,302.50</w:t>
            </w:r>
          </w:p>
        </w:tc>
        <w:tc>
          <w:tcPr>
            <w:tcW w:w="1616" w:type="dxa"/>
            <w:vAlign w:val="center"/>
          </w:tcPr>
          <w:p w:rsidR="00B65699" w:rsidRDefault="009336CD">
            <w:pPr>
              <w:jc w:val="right"/>
            </w:pPr>
            <w:r>
              <w:rPr>
                <w:rFonts w:eastAsiaTheme="minorEastAsia"/>
                <w:kern w:val="0"/>
                <w:szCs w:val="21"/>
              </w:rPr>
              <w:t>9.00</w:t>
            </w:r>
          </w:p>
        </w:tc>
      </w:tr>
      <w:tr w:rsidR="00B65699">
        <w:tc>
          <w:tcPr>
            <w:tcW w:w="817" w:type="dxa"/>
            <w:vAlign w:val="center"/>
          </w:tcPr>
          <w:p w:rsidR="00B65699" w:rsidRDefault="009336CD">
            <w:pPr>
              <w:jc w:val="center"/>
            </w:pPr>
            <w:r>
              <w:rPr>
                <w:rFonts w:eastAsiaTheme="minorEastAsia"/>
                <w:kern w:val="0"/>
                <w:szCs w:val="21"/>
              </w:rPr>
              <w:t>2</w:t>
            </w:r>
          </w:p>
        </w:tc>
        <w:tc>
          <w:tcPr>
            <w:tcW w:w="1276" w:type="dxa"/>
            <w:vAlign w:val="center"/>
          </w:tcPr>
          <w:p w:rsidR="00B65699" w:rsidRDefault="009336CD">
            <w:pPr>
              <w:jc w:val="center"/>
            </w:pPr>
            <w:r>
              <w:rPr>
                <w:rFonts w:eastAsiaTheme="minorEastAsia"/>
                <w:kern w:val="0"/>
                <w:szCs w:val="21"/>
              </w:rPr>
              <w:t>600519</w:t>
            </w:r>
          </w:p>
        </w:tc>
        <w:tc>
          <w:tcPr>
            <w:tcW w:w="1701" w:type="dxa"/>
            <w:vAlign w:val="center"/>
          </w:tcPr>
          <w:p w:rsidR="00B65699" w:rsidRDefault="009336CD">
            <w:pPr>
              <w:jc w:val="center"/>
            </w:pPr>
            <w:r>
              <w:rPr>
                <w:rFonts w:eastAsiaTheme="minorEastAsia"/>
                <w:kern w:val="0"/>
                <w:szCs w:val="21"/>
              </w:rPr>
              <w:t>贵州茅台</w:t>
            </w:r>
          </w:p>
        </w:tc>
        <w:tc>
          <w:tcPr>
            <w:tcW w:w="1276" w:type="dxa"/>
            <w:vAlign w:val="center"/>
          </w:tcPr>
          <w:p w:rsidR="00B65699" w:rsidRDefault="009336CD">
            <w:pPr>
              <w:jc w:val="right"/>
            </w:pPr>
            <w:r>
              <w:rPr>
                <w:rFonts w:eastAsiaTheme="minorEastAsia"/>
                <w:kern w:val="0"/>
                <w:szCs w:val="21"/>
              </w:rPr>
              <w:t>11,052</w:t>
            </w:r>
          </w:p>
        </w:tc>
        <w:tc>
          <w:tcPr>
            <w:tcW w:w="1842" w:type="dxa"/>
            <w:vAlign w:val="center"/>
          </w:tcPr>
          <w:p w:rsidR="00B65699" w:rsidRDefault="009336CD">
            <w:pPr>
              <w:jc w:val="right"/>
            </w:pPr>
            <w:r>
              <w:rPr>
                <w:rFonts w:eastAsiaTheme="minorEastAsia"/>
                <w:kern w:val="0"/>
                <w:szCs w:val="21"/>
              </w:rPr>
              <w:t>18,820,450.80</w:t>
            </w:r>
          </w:p>
        </w:tc>
        <w:tc>
          <w:tcPr>
            <w:tcW w:w="1616" w:type="dxa"/>
            <w:vAlign w:val="center"/>
          </w:tcPr>
          <w:p w:rsidR="00B65699" w:rsidRDefault="009336CD">
            <w:pPr>
              <w:jc w:val="right"/>
            </w:pPr>
            <w:r>
              <w:rPr>
                <w:rFonts w:eastAsiaTheme="minorEastAsia"/>
                <w:kern w:val="0"/>
                <w:szCs w:val="21"/>
              </w:rPr>
              <w:t>8.91</w:t>
            </w:r>
          </w:p>
        </w:tc>
      </w:tr>
      <w:tr w:rsidR="00B65699">
        <w:tc>
          <w:tcPr>
            <w:tcW w:w="817" w:type="dxa"/>
            <w:vAlign w:val="center"/>
          </w:tcPr>
          <w:p w:rsidR="00B65699" w:rsidRDefault="009336CD">
            <w:pPr>
              <w:jc w:val="center"/>
            </w:pPr>
            <w:r>
              <w:rPr>
                <w:rFonts w:eastAsiaTheme="minorEastAsia"/>
                <w:kern w:val="0"/>
                <w:szCs w:val="21"/>
              </w:rPr>
              <w:t>3</w:t>
            </w:r>
          </w:p>
        </w:tc>
        <w:tc>
          <w:tcPr>
            <w:tcW w:w="1276" w:type="dxa"/>
            <w:vAlign w:val="center"/>
          </w:tcPr>
          <w:p w:rsidR="00B65699" w:rsidRDefault="009336CD">
            <w:pPr>
              <w:jc w:val="center"/>
            </w:pPr>
            <w:r>
              <w:rPr>
                <w:rFonts w:eastAsiaTheme="minorEastAsia"/>
                <w:kern w:val="0"/>
                <w:szCs w:val="21"/>
              </w:rPr>
              <w:t>688169</w:t>
            </w:r>
          </w:p>
        </w:tc>
        <w:tc>
          <w:tcPr>
            <w:tcW w:w="1701" w:type="dxa"/>
            <w:vAlign w:val="center"/>
          </w:tcPr>
          <w:p w:rsidR="00B65699" w:rsidRDefault="009336CD">
            <w:pPr>
              <w:jc w:val="center"/>
            </w:pPr>
            <w:r>
              <w:rPr>
                <w:rFonts w:eastAsiaTheme="minorEastAsia"/>
                <w:kern w:val="0"/>
                <w:szCs w:val="21"/>
              </w:rPr>
              <w:t>石头科技</w:t>
            </w:r>
          </w:p>
        </w:tc>
        <w:tc>
          <w:tcPr>
            <w:tcW w:w="1276" w:type="dxa"/>
            <w:vAlign w:val="center"/>
          </w:tcPr>
          <w:p w:rsidR="00B65699" w:rsidRDefault="009336CD">
            <w:pPr>
              <w:jc w:val="right"/>
            </w:pPr>
            <w:r>
              <w:rPr>
                <w:rFonts w:eastAsiaTheme="minorEastAsia"/>
                <w:kern w:val="0"/>
                <w:szCs w:val="21"/>
              </w:rPr>
              <w:t>46,049</w:t>
            </w:r>
          </w:p>
        </w:tc>
        <w:tc>
          <w:tcPr>
            <w:tcW w:w="1842" w:type="dxa"/>
            <w:vAlign w:val="center"/>
          </w:tcPr>
          <w:p w:rsidR="00B65699" w:rsidRDefault="009336CD">
            <w:pPr>
              <w:jc w:val="right"/>
            </w:pPr>
            <w:r>
              <w:rPr>
                <w:rFonts w:eastAsiaTheme="minorEastAsia"/>
                <w:kern w:val="0"/>
                <w:szCs w:val="21"/>
              </w:rPr>
              <w:t>15,775,005.93</w:t>
            </w:r>
          </w:p>
        </w:tc>
        <w:tc>
          <w:tcPr>
            <w:tcW w:w="1616" w:type="dxa"/>
            <w:vAlign w:val="center"/>
          </w:tcPr>
          <w:p w:rsidR="00B65699" w:rsidRDefault="009336CD">
            <w:pPr>
              <w:jc w:val="right"/>
            </w:pPr>
            <w:r>
              <w:rPr>
                <w:rFonts w:eastAsiaTheme="minorEastAsia"/>
                <w:kern w:val="0"/>
                <w:szCs w:val="21"/>
              </w:rPr>
              <w:t>7.46</w:t>
            </w:r>
          </w:p>
        </w:tc>
      </w:tr>
      <w:tr w:rsidR="00B65699">
        <w:tc>
          <w:tcPr>
            <w:tcW w:w="817" w:type="dxa"/>
            <w:vAlign w:val="center"/>
          </w:tcPr>
          <w:p w:rsidR="00B65699" w:rsidRDefault="009336CD">
            <w:pPr>
              <w:jc w:val="center"/>
            </w:pPr>
            <w:r>
              <w:rPr>
                <w:rFonts w:eastAsiaTheme="minorEastAsia"/>
                <w:kern w:val="0"/>
                <w:szCs w:val="21"/>
              </w:rPr>
              <w:t>4</w:t>
            </w:r>
          </w:p>
        </w:tc>
        <w:tc>
          <w:tcPr>
            <w:tcW w:w="1276" w:type="dxa"/>
            <w:vAlign w:val="center"/>
          </w:tcPr>
          <w:p w:rsidR="00B65699" w:rsidRDefault="009336CD">
            <w:pPr>
              <w:jc w:val="center"/>
            </w:pPr>
            <w:r>
              <w:rPr>
                <w:rFonts w:eastAsiaTheme="minorEastAsia"/>
                <w:kern w:val="0"/>
                <w:szCs w:val="21"/>
              </w:rPr>
              <w:t>000596</w:t>
            </w:r>
          </w:p>
        </w:tc>
        <w:tc>
          <w:tcPr>
            <w:tcW w:w="1701" w:type="dxa"/>
            <w:vAlign w:val="center"/>
          </w:tcPr>
          <w:p w:rsidR="00B65699" w:rsidRDefault="009336CD">
            <w:pPr>
              <w:jc w:val="center"/>
            </w:pPr>
            <w:r>
              <w:rPr>
                <w:rFonts w:eastAsiaTheme="minorEastAsia"/>
                <w:kern w:val="0"/>
                <w:szCs w:val="21"/>
              </w:rPr>
              <w:t>古井贡酒</w:t>
            </w:r>
          </w:p>
        </w:tc>
        <w:tc>
          <w:tcPr>
            <w:tcW w:w="1276" w:type="dxa"/>
            <w:vAlign w:val="center"/>
          </w:tcPr>
          <w:p w:rsidR="00B65699" w:rsidRDefault="009336CD">
            <w:pPr>
              <w:jc w:val="right"/>
            </w:pPr>
            <w:r>
              <w:rPr>
                <w:rFonts w:eastAsiaTheme="minorEastAsia"/>
                <w:kern w:val="0"/>
                <w:szCs w:val="21"/>
              </w:rPr>
              <w:t>53,387</w:t>
            </w:r>
          </w:p>
        </w:tc>
        <w:tc>
          <w:tcPr>
            <w:tcW w:w="1842" w:type="dxa"/>
            <w:vAlign w:val="center"/>
          </w:tcPr>
          <w:p w:rsidR="00B65699" w:rsidRDefault="009336CD">
            <w:pPr>
              <w:jc w:val="right"/>
            </w:pPr>
            <w:r>
              <w:rPr>
                <w:rFonts w:eastAsiaTheme="minorEastAsia"/>
                <w:kern w:val="0"/>
                <w:szCs w:val="21"/>
              </w:rPr>
              <w:t>13,880,620.00</w:t>
            </w:r>
          </w:p>
        </w:tc>
        <w:tc>
          <w:tcPr>
            <w:tcW w:w="1616" w:type="dxa"/>
            <w:vAlign w:val="center"/>
          </w:tcPr>
          <w:p w:rsidR="00B65699" w:rsidRDefault="009336CD">
            <w:pPr>
              <w:jc w:val="right"/>
            </w:pPr>
            <w:r>
              <w:rPr>
                <w:rFonts w:eastAsiaTheme="minorEastAsia"/>
                <w:kern w:val="0"/>
                <w:szCs w:val="21"/>
              </w:rPr>
              <w:t>6.57</w:t>
            </w:r>
          </w:p>
        </w:tc>
      </w:tr>
      <w:tr w:rsidR="00B65699">
        <w:tc>
          <w:tcPr>
            <w:tcW w:w="817" w:type="dxa"/>
            <w:vAlign w:val="center"/>
          </w:tcPr>
          <w:p w:rsidR="00B65699" w:rsidRDefault="009336CD">
            <w:pPr>
              <w:jc w:val="center"/>
            </w:pPr>
            <w:r>
              <w:rPr>
                <w:rFonts w:eastAsiaTheme="minorEastAsia"/>
                <w:kern w:val="0"/>
                <w:szCs w:val="21"/>
              </w:rPr>
              <w:t>5</w:t>
            </w:r>
          </w:p>
        </w:tc>
        <w:tc>
          <w:tcPr>
            <w:tcW w:w="1276" w:type="dxa"/>
            <w:vAlign w:val="center"/>
          </w:tcPr>
          <w:p w:rsidR="00B65699" w:rsidRDefault="009336CD">
            <w:pPr>
              <w:jc w:val="center"/>
            </w:pPr>
            <w:r>
              <w:rPr>
                <w:rFonts w:eastAsiaTheme="minorEastAsia"/>
                <w:kern w:val="0"/>
                <w:szCs w:val="21"/>
              </w:rPr>
              <w:t>600809</w:t>
            </w:r>
          </w:p>
        </w:tc>
        <w:tc>
          <w:tcPr>
            <w:tcW w:w="1701" w:type="dxa"/>
            <w:vAlign w:val="center"/>
          </w:tcPr>
          <w:p w:rsidR="00B65699" w:rsidRDefault="009336CD">
            <w:pPr>
              <w:jc w:val="center"/>
            </w:pPr>
            <w:r>
              <w:rPr>
                <w:rFonts w:eastAsiaTheme="minorEastAsia"/>
                <w:kern w:val="0"/>
                <w:szCs w:val="21"/>
              </w:rPr>
              <w:t>山西汾酒</w:t>
            </w:r>
          </w:p>
        </w:tc>
        <w:tc>
          <w:tcPr>
            <w:tcW w:w="1276" w:type="dxa"/>
            <w:vAlign w:val="center"/>
          </w:tcPr>
          <w:p w:rsidR="00B65699" w:rsidRDefault="009336CD">
            <w:pPr>
              <w:jc w:val="right"/>
            </w:pPr>
            <w:r>
              <w:rPr>
                <w:rFonts w:eastAsiaTheme="minorEastAsia"/>
                <w:kern w:val="0"/>
                <w:szCs w:val="21"/>
              </w:rPr>
              <w:t>54,800</w:t>
            </w:r>
          </w:p>
        </w:tc>
        <w:tc>
          <w:tcPr>
            <w:tcW w:w="1842" w:type="dxa"/>
            <w:vAlign w:val="center"/>
          </w:tcPr>
          <w:p w:rsidR="00B65699" w:rsidRDefault="009336CD">
            <w:pPr>
              <w:jc w:val="right"/>
            </w:pPr>
            <w:r>
              <w:rPr>
                <w:rFonts w:eastAsiaTheme="minorEastAsia"/>
                <w:kern w:val="0"/>
                <w:szCs w:val="21"/>
              </w:rPr>
              <w:t>13,430,384.00</w:t>
            </w:r>
          </w:p>
        </w:tc>
        <w:tc>
          <w:tcPr>
            <w:tcW w:w="1616" w:type="dxa"/>
            <w:vAlign w:val="center"/>
          </w:tcPr>
          <w:p w:rsidR="00B65699" w:rsidRDefault="009336CD">
            <w:pPr>
              <w:jc w:val="right"/>
            </w:pPr>
            <w:r>
              <w:rPr>
                <w:rFonts w:eastAsiaTheme="minorEastAsia"/>
                <w:kern w:val="0"/>
                <w:szCs w:val="21"/>
              </w:rPr>
              <w:t>6.36</w:t>
            </w:r>
          </w:p>
        </w:tc>
      </w:tr>
      <w:tr w:rsidR="00B65699">
        <w:tc>
          <w:tcPr>
            <w:tcW w:w="817" w:type="dxa"/>
            <w:vAlign w:val="center"/>
          </w:tcPr>
          <w:p w:rsidR="00B65699" w:rsidRDefault="009336CD">
            <w:pPr>
              <w:jc w:val="center"/>
            </w:pPr>
            <w:r>
              <w:rPr>
                <w:rFonts w:eastAsiaTheme="minorEastAsia"/>
                <w:kern w:val="0"/>
                <w:szCs w:val="21"/>
              </w:rPr>
              <w:t>6</w:t>
            </w:r>
          </w:p>
        </w:tc>
        <w:tc>
          <w:tcPr>
            <w:tcW w:w="1276" w:type="dxa"/>
            <w:vAlign w:val="center"/>
          </w:tcPr>
          <w:p w:rsidR="00B65699" w:rsidRDefault="009336CD">
            <w:pPr>
              <w:jc w:val="center"/>
            </w:pPr>
            <w:r>
              <w:rPr>
                <w:rFonts w:eastAsiaTheme="minorEastAsia"/>
                <w:kern w:val="0"/>
                <w:szCs w:val="21"/>
              </w:rPr>
              <w:t>000568</w:t>
            </w:r>
          </w:p>
        </w:tc>
        <w:tc>
          <w:tcPr>
            <w:tcW w:w="1701" w:type="dxa"/>
            <w:vAlign w:val="center"/>
          </w:tcPr>
          <w:p w:rsidR="00B65699" w:rsidRDefault="009336CD">
            <w:pPr>
              <w:jc w:val="center"/>
            </w:pPr>
            <w:r>
              <w:rPr>
                <w:rFonts w:eastAsiaTheme="minorEastAsia"/>
                <w:kern w:val="0"/>
                <w:szCs w:val="21"/>
              </w:rPr>
              <w:t>泸州老窖</w:t>
            </w:r>
          </w:p>
        </w:tc>
        <w:tc>
          <w:tcPr>
            <w:tcW w:w="1276" w:type="dxa"/>
            <w:vAlign w:val="center"/>
          </w:tcPr>
          <w:p w:rsidR="00B65699" w:rsidRDefault="009336CD">
            <w:pPr>
              <w:jc w:val="right"/>
            </w:pPr>
            <w:r>
              <w:rPr>
                <w:rFonts w:eastAsiaTheme="minorEastAsia"/>
                <w:kern w:val="0"/>
                <w:szCs w:val="21"/>
              </w:rPr>
              <w:t>64,802</w:t>
            </w:r>
          </w:p>
        </w:tc>
        <w:tc>
          <w:tcPr>
            <w:tcW w:w="1842" w:type="dxa"/>
            <w:vAlign w:val="center"/>
          </w:tcPr>
          <w:p w:rsidR="00B65699" w:rsidRDefault="009336CD">
            <w:pPr>
              <w:jc w:val="right"/>
            </w:pPr>
            <w:r>
              <w:rPr>
                <w:rFonts w:eastAsiaTheme="minorEastAsia"/>
                <w:kern w:val="0"/>
                <w:szCs w:val="21"/>
              </w:rPr>
              <w:t>11,961,801.18</w:t>
            </w:r>
          </w:p>
        </w:tc>
        <w:tc>
          <w:tcPr>
            <w:tcW w:w="1616" w:type="dxa"/>
            <w:vAlign w:val="center"/>
          </w:tcPr>
          <w:p w:rsidR="00B65699" w:rsidRDefault="009336CD">
            <w:pPr>
              <w:jc w:val="right"/>
            </w:pPr>
            <w:r>
              <w:rPr>
                <w:rFonts w:eastAsiaTheme="minorEastAsia"/>
                <w:kern w:val="0"/>
                <w:szCs w:val="21"/>
              </w:rPr>
              <w:t>5.66</w:t>
            </w:r>
          </w:p>
        </w:tc>
      </w:tr>
      <w:tr w:rsidR="00B65699">
        <w:tc>
          <w:tcPr>
            <w:tcW w:w="817" w:type="dxa"/>
            <w:vAlign w:val="center"/>
          </w:tcPr>
          <w:p w:rsidR="00B65699" w:rsidRDefault="009336CD">
            <w:pPr>
              <w:jc w:val="center"/>
            </w:pPr>
            <w:r>
              <w:rPr>
                <w:rFonts w:eastAsiaTheme="minorEastAsia"/>
                <w:kern w:val="0"/>
                <w:szCs w:val="21"/>
              </w:rPr>
              <w:t>7</w:t>
            </w:r>
          </w:p>
        </w:tc>
        <w:tc>
          <w:tcPr>
            <w:tcW w:w="1276" w:type="dxa"/>
            <w:vAlign w:val="center"/>
          </w:tcPr>
          <w:p w:rsidR="00B65699" w:rsidRDefault="009336CD">
            <w:pPr>
              <w:jc w:val="center"/>
            </w:pPr>
            <w:r>
              <w:rPr>
                <w:rFonts w:eastAsiaTheme="minorEastAsia"/>
                <w:kern w:val="0"/>
                <w:szCs w:val="21"/>
              </w:rPr>
              <w:t>603979</w:t>
            </w:r>
          </w:p>
        </w:tc>
        <w:tc>
          <w:tcPr>
            <w:tcW w:w="1701" w:type="dxa"/>
            <w:vAlign w:val="center"/>
          </w:tcPr>
          <w:p w:rsidR="00B65699" w:rsidRDefault="009336CD">
            <w:pPr>
              <w:jc w:val="center"/>
            </w:pPr>
            <w:r>
              <w:rPr>
                <w:rFonts w:eastAsiaTheme="minorEastAsia"/>
                <w:kern w:val="0"/>
                <w:szCs w:val="21"/>
              </w:rPr>
              <w:t>金诚信</w:t>
            </w:r>
          </w:p>
        </w:tc>
        <w:tc>
          <w:tcPr>
            <w:tcW w:w="1276" w:type="dxa"/>
            <w:vAlign w:val="center"/>
          </w:tcPr>
          <w:p w:rsidR="00B65699" w:rsidRDefault="009336CD">
            <w:pPr>
              <w:jc w:val="right"/>
            </w:pPr>
            <w:r>
              <w:rPr>
                <w:rFonts w:eastAsiaTheme="minorEastAsia"/>
                <w:kern w:val="0"/>
                <w:szCs w:val="21"/>
              </w:rPr>
              <w:t>135,882</w:t>
            </w:r>
          </w:p>
        </w:tc>
        <w:tc>
          <w:tcPr>
            <w:tcW w:w="1842" w:type="dxa"/>
            <w:vAlign w:val="center"/>
          </w:tcPr>
          <w:p w:rsidR="00B65699" w:rsidRDefault="009336CD">
            <w:pPr>
              <w:jc w:val="right"/>
            </w:pPr>
            <w:r>
              <w:rPr>
                <w:rFonts w:eastAsiaTheme="minorEastAsia"/>
                <w:kern w:val="0"/>
                <w:szCs w:val="21"/>
              </w:rPr>
              <w:t>7,203,104.82</w:t>
            </w:r>
          </w:p>
        </w:tc>
        <w:tc>
          <w:tcPr>
            <w:tcW w:w="1616" w:type="dxa"/>
            <w:vAlign w:val="center"/>
          </w:tcPr>
          <w:p w:rsidR="00B65699" w:rsidRDefault="009336CD">
            <w:pPr>
              <w:jc w:val="right"/>
            </w:pPr>
            <w:r>
              <w:rPr>
                <w:rFonts w:eastAsiaTheme="minorEastAsia"/>
                <w:kern w:val="0"/>
                <w:szCs w:val="21"/>
              </w:rPr>
              <w:t>3.41</w:t>
            </w:r>
          </w:p>
        </w:tc>
      </w:tr>
      <w:tr w:rsidR="00B65699">
        <w:tc>
          <w:tcPr>
            <w:tcW w:w="817" w:type="dxa"/>
            <w:vAlign w:val="center"/>
          </w:tcPr>
          <w:p w:rsidR="00B65699" w:rsidRDefault="009336CD">
            <w:pPr>
              <w:jc w:val="center"/>
            </w:pPr>
            <w:r>
              <w:rPr>
                <w:rFonts w:eastAsiaTheme="minorEastAsia"/>
                <w:kern w:val="0"/>
                <w:szCs w:val="21"/>
              </w:rPr>
              <w:t>8</w:t>
            </w:r>
          </w:p>
        </w:tc>
        <w:tc>
          <w:tcPr>
            <w:tcW w:w="1276" w:type="dxa"/>
            <w:vAlign w:val="center"/>
          </w:tcPr>
          <w:p w:rsidR="00B65699" w:rsidRDefault="009336CD">
            <w:pPr>
              <w:jc w:val="center"/>
            </w:pPr>
            <w:r>
              <w:rPr>
                <w:rFonts w:eastAsiaTheme="minorEastAsia"/>
                <w:kern w:val="0"/>
                <w:szCs w:val="21"/>
              </w:rPr>
              <w:t>300498</w:t>
            </w:r>
          </w:p>
        </w:tc>
        <w:tc>
          <w:tcPr>
            <w:tcW w:w="1701" w:type="dxa"/>
            <w:vAlign w:val="center"/>
          </w:tcPr>
          <w:p w:rsidR="00B65699" w:rsidRDefault="009336CD">
            <w:pPr>
              <w:jc w:val="center"/>
            </w:pPr>
            <w:r>
              <w:rPr>
                <w:rFonts w:eastAsiaTheme="minorEastAsia"/>
                <w:kern w:val="0"/>
                <w:szCs w:val="21"/>
              </w:rPr>
              <w:t>温氏股份</w:t>
            </w:r>
          </w:p>
        </w:tc>
        <w:tc>
          <w:tcPr>
            <w:tcW w:w="1276" w:type="dxa"/>
            <w:vAlign w:val="center"/>
          </w:tcPr>
          <w:p w:rsidR="00B65699" w:rsidRDefault="009336CD">
            <w:pPr>
              <w:jc w:val="right"/>
            </w:pPr>
            <w:r>
              <w:rPr>
                <w:rFonts w:eastAsiaTheme="minorEastAsia"/>
                <w:kern w:val="0"/>
                <w:szCs w:val="21"/>
              </w:rPr>
              <w:t>330,611</w:t>
            </w:r>
          </w:p>
        </w:tc>
        <w:tc>
          <w:tcPr>
            <w:tcW w:w="1842" w:type="dxa"/>
            <w:vAlign w:val="center"/>
          </w:tcPr>
          <w:p w:rsidR="00B65699" w:rsidRDefault="009336CD">
            <w:pPr>
              <w:jc w:val="right"/>
            </w:pPr>
            <w:r>
              <w:rPr>
                <w:rFonts w:eastAsiaTheme="minorEastAsia"/>
                <w:kern w:val="0"/>
                <w:szCs w:val="21"/>
              </w:rPr>
              <w:t>6,281,609.00</w:t>
            </w:r>
          </w:p>
        </w:tc>
        <w:tc>
          <w:tcPr>
            <w:tcW w:w="1616" w:type="dxa"/>
            <w:vAlign w:val="center"/>
          </w:tcPr>
          <w:p w:rsidR="00B65699" w:rsidRDefault="009336CD">
            <w:pPr>
              <w:jc w:val="right"/>
            </w:pPr>
            <w:r>
              <w:rPr>
                <w:rFonts w:eastAsiaTheme="minorEastAsia"/>
                <w:kern w:val="0"/>
                <w:szCs w:val="21"/>
              </w:rPr>
              <w:t>2.97</w:t>
            </w:r>
          </w:p>
        </w:tc>
      </w:tr>
      <w:tr w:rsidR="00B65699">
        <w:tc>
          <w:tcPr>
            <w:tcW w:w="817" w:type="dxa"/>
            <w:vAlign w:val="center"/>
          </w:tcPr>
          <w:p w:rsidR="00B65699" w:rsidRDefault="009336CD">
            <w:pPr>
              <w:jc w:val="center"/>
            </w:pPr>
            <w:r>
              <w:rPr>
                <w:rFonts w:eastAsiaTheme="minorEastAsia"/>
                <w:kern w:val="0"/>
                <w:szCs w:val="21"/>
              </w:rPr>
              <w:t>9</w:t>
            </w:r>
          </w:p>
        </w:tc>
        <w:tc>
          <w:tcPr>
            <w:tcW w:w="1276" w:type="dxa"/>
            <w:vAlign w:val="center"/>
          </w:tcPr>
          <w:p w:rsidR="00B65699" w:rsidRDefault="009336CD">
            <w:pPr>
              <w:jc w:val="center"/>
            </w:pPr>
            <w:r>
              <w:rPr>
                <w:rFonts w:eastAsiaTheme="minorEastAsia"/>
                <w:kern w:val="0"/>
                <w:szCs w:val="21"/>
              </w:rPr>
              <w:t>002142</w:t>
            </w:r>
          </w:p>
        </w:tc>
        <w:tc>
          <w:tcPr>
            <w:tcW w:w="1701" w:type="dxa"/>
            <w:vAlign w:val="center"/>
          </w:tcPr>
          <w:p w:rsidR="00B65699" w:rsidRDefault="009336CD">
            <w:pPr>
              <w:jc w:val="center"/>
            </w:pPr>
            <w:r>
              <w:rPr>
                <w:rFonts w:eastAsiaTheme="minorEastAsia"/>
                <w:kern w:val="0"/>
                <w:szCs w:val="21"/>
              </w:rPr>
              <w:t>宁波银行</w:t>
            </w:r>
          </w:p>
        </w:tc>
        <w:tc>
          <w:tcPr>
            <w:tcW w:w="1276" w:type="dxa"/>
            <w:vAlign w:val="center"/>
          </w:tcPr>
          <w:p w:rsidR="00B65699" w:rsidRDefault="009336CD">
            <w:pPr>
              <w:jc w:val="right"/>
            </w:pPr>
            <w:r>
              <w:rPr>
                <w:rFonts w:eastAsiaTheme="minorEastAsia"/>
                <w:kern w:val="0"/>
                <w:szCs w:val="21"/>
              </w:rPr>
              <w:t>273,700</w:t>
            </w:r>
          </w:p>
        </w:tc>
        <w:tc>
          <w:tcPr>
            <w:tcW w:w="1842" w:type="dxa"/>
            <w:vAlign w:val="center"/>
          </w:tcPr>
          <w:p w:rsidR="00B65699" w:rsidRDefault="009336CD">
            <w:pPr>
              <w:jc w:val="right"/>
            </w:pPr>
            <w:r>
              <w:rPr>
                <w:rFonts w:eastAsiaTheme="minorEastAsia"/>
                <w:kern w:val="0"/>
                <w:szCs w:val="21"/>
              </w:rPr>
              <w:t>5,646,431.00</w:t>
            </w:r>
          </w:p>
        </w:tc>
        <w:tc>
          <w:tcPr>
            <w:tcW w:w="1616" w:type="dxa"/>
            <w:vAlign w:val="center"/>
          </w:tcPr>
          <w:p w:rsidR="00B65699" w:rsidRDefault="009336CD">
            <w:pPr>
              <w:jc w:val="right"/>
            </w:pPr>
            <w:r>
              <w:rPr>
                <w:rFonts w:eastAsiaTheme="minorEastAsia"/>
                <w:kern w:val="0"/>
                <w:szCs w:val="21"/>
              </w:rPr>
              <w:t>2.67</w:t>
            </w:r>
          </w:p>
        </w:tc>
      </w:tr>
      <w:tr w:rsidR="00B65699">
        <w:tc>
          <w:tcPr>
            <w:tcW w:w="817" w:type="dxa"/>
            <w:vAlign w:val="center"/>
          </w:tcPr>
          <w:p w:rsidR="00B65699" w:rsidRDefault="009336CD">
            <w:pPr>
              <w:jc w:val="center"/>
            </w:pPr>
            <w:r>
              <w:rPr>
                <w:rFonts w:eastAsiaTheme="minorEastAsia"/>
                <w:kern w:val="0"/>
                <w:szCs w:val="21"/>
              </w:rPr>
              <w:t>10</w:t>
            </w:r>
          </w:p>
        </w:tc>
        <w:tc>
          <w:tcPr>
            <w:tcW w:w="1276" w:type="dxa"/>
            <w:vAlign w:val="center"/>
          </w:tcPr>
          <w:p w:rsidR="00B65699" w:rsidRDefault="009336CD">
            <w:pPr>
              <w:jc w:val="center"/>
            </w:pPr>
            <w:r>
              <w:rPr>
                <w:rFonts w:eastAsiaTheme="minorEastAsia"/>
                <w:kern w:val="0"/>
                <w:szCs w:val="21"/>
              </w:rPr>
              <w:t>600079</w:t>
            </w:r>
          </w:p>
        </w:tc>
        <w:tc>
          <w:tcPr>
            <w:tcW w:w="1701" w:type="dxa"/>
            <w:vAlign w:val="center"/>
          </w:tcPr>
          <w:p w:rsidR="00B65699" w:rsidRDefault="009336CD">
            <w:pPr>
              <w:jc w:val="center"/>
            </w:pPr>
            <w:r>
              <w:rPr>
                <w:rFonts w:eastAsiaTheme="minorEastAsia"/>
                <w:kern w:val="0"/>
                <w:szCs w:val="21"/>
              </w:rPr>
              <w:t>人福医药</w:t>
            </w:r>
          </w:p>
        </w:tc>
        <w:tc>
          <w:tcPr>
            <w:tcW w:w="1276" w:type="dxa"/>
            <w:vAlign w:val="center"/>
          </w:tcPr>
          <w:p w:rsidR="00B65699" w:rsidRDefault="009336CD">
            <w:pPr>
              <w:jc w:val="right"/>
            </w:pPr>
            <w:r>
              <w:rPr>
                <w:rFonts w:eastAsiaTheme="minorEastAsia"/>
                <w:kern w:val="0"/>
                <w:szCs w:val="21"/>
              </w:rPr>
              <w:t>286,797</w:t>
            </w:r>
          </w:p>
        </w:tc>
        <w:tc>
          <w:tcPr>
            <w:tcW w:w="1842" w:type="dxa"/>
            <w:vAlign w:val="center"/>
          </w:tcPr>
          <w:p w:rsidR="00B65699" w:rsidRDefault="009336CD">
            <w:pPr>
              <w:jc w:val="right"/>
            </w:pPr>
            <w:r>
              <w:rPr>
                <w:rFonts w:eastAsiaTheme="minorEastAsia"/>
                <w:kern w:val="0"/>
                <w:szCs w:val="21"/>
              </w:rPr>
              <w:t>5,566,729.77</w:t>
            </w:r>
          </w:p>
        </w:tc>
        <w:tc>
          <w:tcPr>
            <w:tcW w:w="1616" w:type="dxa"/>
            <w:vAlign w:val="center"/>
          </w:tcPr>
          <w:p w:rsidR="00B65699" w:rsidRDefault="009336CD">
            <w:pPr>
              <w:jc w:val="right"/>
            </w:pPr>
            <w:r>
              <w:rPr>
                <w:rFonts w:eastAsiaTheme="minorEastAsia"/>
                <w:kern w:val="0"/>
                <w:szCs w:val="21"/>
              </w:rPr>
              <w:t>2.63</w:t>
            </w:r>
          </w:p>
        </w:tc>
      </w:tr>
    </w:tbl>
    <w:bookmarkEnd w:id="2"/>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中，宁波银行股份有限公司在报告编制日前一年内曾受到国家金融监督管理总局宁波监管局、国家外汇管理局宁波市分局的处罚。本基金对上述主体所发行证券的投资决策程序符合相关法律法规、基金合同及公司投资制度的要求。</w:t>
      </w:r>
    </w:p>
    <w:p w:rsidR="00B65699" w:rsidRDefault="009336CD">
      <w:pPr>
        <w:widowControl/>
        <w:spacing w:line="360" w:lineRule="auto"/>
        <w:rPr>
          <w:rFonts w:eastAsiaTheme="minorEastAsia"/>
          <w:color w:val="000000" w:themeColor="text1"/>
          <w:szCs w:val="21"/>
        </w:rPr>
      </w:pPr>
      <w:r>
        <w:rPr>
          <w:rFonts w:eastAsiaTheme="minorEastAsia"/>
          <w:color w:val="000000" w:themeColor="text1"/>
          <w:szCs w:val="21"/>
        </w:rPr>
        <w:t>除上述主体外，本基金投资的其余前十名证券的发行主体本期未出现被监管部门立案调查，或在报告编制日前一年内受到公开谴责、处罚的情形。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72,173.62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51,995.63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124,169.25</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lastRenderedPageBreak/>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摩根成长动力混合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摩根成长动力混合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118,843,139.71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480,235.25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2,273,746.96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12,310.91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4,160,622.74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209,733.11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116,956,263.93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282,813.05</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摩根成长动力混合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摩根成长动力混合</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206,844.68</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206,844.68</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0.18</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B65699" w:rsidRDefault="009336CD">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1</w:t>
      </w:r>
      <w:r>
        <w:rPr>
          <w:rFonts w:eastAsiaTheme="minorEastAsia"/>
          <w:color w:val="000000" w:themeColor="text1"/>
          <w:szCs w:val="21"/>
        </w:rPr>
        <w:t>、中国证监会批准本基金募集的文件</w:t>
      </w:r>
    </w:p>
    <w:p w:rsidR="00B65699" w:rsidRDefault="009336CD">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、《摩根成长动力混合型证券投资基金基金合同》</w:t>
      </w:r>
    </w:p>
    <w:p w:rsidR="00B65699" w:rsidRDefault="009336CD">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、《摩根成长动力混合型证券投资基金托管协议》</w:t>
      </w:r>
    </w:p>
    <w:p w:rsidR="00B65699" w:rsidRDefault="009336CD">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w:t>
      </w:r>
      <w:r>
        <w:rPr>
          <w:rFonts w:eastAsiaTheme="minorEastAsia"/>
          <w:color w:val="000000" w:themeColor="text1"/>
          <w:szCs w:val="21"/>
        </w:rPr>
        <w:t xml:space="preserve"> </w:t>
      </w:r>
      <w:r>
        <w:rPr>
          <w:rFonts w:eastAsiaTheme="minorEastAsia"/>
          <w:color w:val="000000" w:themeColor="text1"/>
          <w:szCs w:val="21"/>
        </w:rPr>
        <w:t>法律意见书</w:t>
      </w:r>
    </w:p>
    <w:p w:rsidR="00B65699" w:rsidRDefault="009336CD">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B65699" w:rsidRDefault="009336CD">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、基金托管人业务资格批件、营业执照</w:t>
      </w:r>
    </w:p>
    <w:p w:rsidR="00B65699" w:rsidRDefault="009336CD">
      <w:pPr>
        <w:spacing w:line="360" w:lineRule="auto"/>
        <w:ind w:firstLineChars="200" w:firstLine="420"/>
        <w:rPr>
          <w:rFonts w:eastAsiaTheme="minorEastAsia"/>
          <w:color w:val="000000" w:themeColor="text1"/>
          <w:szCs w:val="21"/>
        </w:rPr>
      </w:pPr>
      <w:r>
        <w:rPr>
          <w:rFonts w:eastAsiaTheme="minorEastAsia"/>
          <w:color w:val="000000" w:themeColor="text1"/>
          <w:szCs w:val="21"/>
        </w:rPr>
        <w:t>7</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8</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二〇二四年四月二十二日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6CD" w:rsidRDefault="009336CD">
      <w:r>
        <w:separator/>
      </w:r>
    </w:p>
  </w:endnote>
  <w:endnote w:type="continuationSeparator" w:id="0">
    <w:p w:rsidR="009336CD" w:rsidRDefault="00933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6CD" w:rsidRDefault="009336CD">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477AF">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477AF">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6CD" w:rsidRDefault="009336CD">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9336CD" w:rsidRDefault="009336CD">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6CD" w:rsidRDefault="009336CD">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6477AF">
      <w:rPr>
        <w:rStyle w:val="af6"/>
        <w:noProof/>
      </w:rPr>
      <w:t>14</w:t>
    </w:r>
    <w:r>
      <w:rPr>
        <w:rStyle w:val="af6"/>
      </w:rPr>
      <w:fldChar w:fldCharType="end"/>
    </w:r>
  </w:p>
  <w:p w:rsidR="009336CD" w:rsidRDefault="009336C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6CD" w:rsidRDefault="009336CD">
      <w:r>
        <w:separator/>
      </w:r>
    </w:p>
  </w:footnote>
  <w:footnote w:type="continuationSeparator" w:id="0">
    <w:p w:rsidR="009336CD" w:rsidRDefault="00933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6CD" w:rsidRDefault="009336CD">
    <w:pPr>
      <w:pStyle w:val="af"/>
      <w:pBdr>
        <w:bottom w:val="single" w:sz="6" w:space="0" w:color="auto"/>
      </w:pBdr>
      <w:jc w:val="right"/>
    </w:pPr>
    <w:r>
      <w:t>摩根成长动力混合型证券投资基金</w:t>
    </w:r>
    <w:r>
      <w:t>2024</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477AF"/>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36CD"/>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699"/>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2B702-BDF3-4CAF-B35F-D1B25665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193</TotalTime>
  <Pages>14</Pages>
  <Words>1237</Words>
  <Characters>7053</Characters>
  <Application>Microsoft Office Word</Application>
  <DocSecurity>0</DocSecurity>
  <Lines>58</Lines>
  <Paragraphs>16</Paragraphs>
  <ScaleCrop>false</ScaleCrop>
  <Company>TRT. Ltd. Co.</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Jesse.Zhang@FA</cp:lastModifiedBy>
  <cp:revision>220</cp:revision>
  <cp:lastPrinted>2007-07-19T00:46:00Z</cp:lastPrinted>
  <dcterms:created xsi:type="dcterms:W3CDTF">2013-06-21T06:56:00Z</dcterms:created>
  <dcterms:modified xsi:type="dcterms:W3CDTF">2024-04-19T05:31:00Z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