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B0B" w:rsidRDefault="003C5B0B">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bookmarkStart w:id="0" w:name="_GoBack"/>
      <w:bookmarkEnd w:id="0"/>
    </w:p>
    <w:p w:rsidR="003C5B0B" w:rsidRDefault="003C5B0B">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C5B0B" w:rsidRDefault="003C5B0B">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C5B0B" w:rsidRDefault="003C5B0B">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C5B0B" w:rsidRDefault="003C5B0B">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C5B0B" w:rsidRDefault="007A0124">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上投摩根成长动力混合型证券投资基金</w:t>
      </w:r>
    </w:p>
    <w:p w:rsidR="003C5B0B" w:rsidRDefault="007A0124">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2019</w:t>
      </w:r>
      <w:r>
        <w:rPr>
          <w:rFonts w:asciiTheme="minorEastAsia" w:eastAsiaTheme="minorEastAsia" w:hAnsiTheme="minorEastAsia" w:hint="eastAsia"/>
          <w:b/>
          <w:color w:val="000000" w:themeColor="text1"/>
          <w:sz w:val="36"/>
          <w:szCs w:val="36"/>
        </w:rPr>
        <w:t>年第</w:t>
      </w:r>
      <w:r>
        <w:rPr>
          <w:rFonts w:asciiTheme="minorEastAsia" w:eastAsiaTheme="minorEastAsia" w:hAnsiTheme="minorEastAsia" w:hint="eastAsia"/>
          <w:b/>
          <w:color w:val="000000" w:themeColor="text1"/>
          <w:sz w:val="36"/>
          <w:szCs w:val="36"/>
        </w:rPr>
        <w:t>3</w:t>
      </w:r>
      <w:r>
        <w:rPr>
          <w:rFonts w:asciiTheme="minorEastAsia" w:eastAsiaTheme="minorEastAsia" w:hAnsiTheme="minorEastAsia" w:hint="eastAsia"/>
          <w:b/>
          <w:color w:val="000000" w:themeColor="text1"/>
          <w:sz w:val="36"/>
          <w:szCs w:val="36"/>
        </w:rPr>
        <w:t>季度报告</w:t>
      </w:r>
    </w:p>
    <w:p w:rsidR="003C5B0B" w:rsidRDefault="007A0124">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2019</w:t>
      </w:r>
      <w:r>
        <w:rPr>
          <w:rFonts w:asciiTheme="minorEastAsia" w:eastAsiaTheme="minorEastAsia" w:hAnsiTheme="minorEastAsia"/>
          <w:b/>
          <w:color w:val="000000" w:themeColor="text1"/>
          <w:sz w:val="24"/>
          <w:szCs w:val="24"/>
        </w:rPr>
        <w:t>年</w:t>
      </w:r>
      <w:r>
        <w:rPr>
          <w:rFonts w:asciiTheme="minorEastAsia" w:eastAsiaTheme="minorEastAsia" w:hAnsiTheme="minorEastAsia"/>
          <w:b/>
          <w:color w:val="000000" w:themeColor="text1"/>
          <w:sz w:val="24"/>
          <w:szCs w:val="24"/>
        </w:rPr>
        <w:t>9</w:t>
      </w:r>
      <w:r>
        <w:rPr>
          <w:rFonts w:asciiTheme="minorEastAsia" w:eastAsiaTheme="minorEastAsia" w:hAnsiTheme="minorEastAsia"/>
          <w:b/>
          <w:color w:val="000000" w:themeColor="text1"/>
          <w:sz w:val="24"/>
          <w:szCs w:val="24"/>
        </w:rPr>
        <w:t>月</w:t>
      </w:r>
      <w:r>
        <w:rPr>
          <w:rFonts w:asciiTheme="minorEastAsia" w:eastAsiaTheme="minorEastAsia" w:hAnsiTheme="minorEastAsia"/>
          <w:b/>
          <w:color w:val="000000" w:themeColor="text1"/>
          <w:sz w:val="24"/>
          <w:szCs w:val="24"/>
        </w:rPr>
        <w:t>30</w:t>
      </w:r>
      <w:r>
        <w:rPr>
          <w:rFonts w:asciiTheme="minorEastAsia" w:eastAsiaTheme="minorEastAsia" w:hAnsiTheme="minorEastAsia"/>
          <w:b/>
          <w:color w:val="000000" w:themeColor="text1"/>
          <w:sz w:val="24"/>
          <w:szCs w:val="24"/>
        </w:rPr>
        <w:t>日</w:t>
      </w:r>
    </w:p>
    <w:p w:rsidR="003C5B0B" w:rsidRDefault="003C5B0B">
      <w:pPr>
        <w:spacing w:line="360" w:lineRule="auto"/>
        <w:jc w:val="center"/>
        <w:rPr>
          <w:rFonts w:asciiTheme="minorEastAsia" w:eastAsiaTheme="minorEastAsia" w:hAnsiTheme="minorEastAsia"/>
          <w:b/>
          <w:bCs/>
          <w:color w:val="000000" w:themeColor="text1"/>
          <w:sz w:val="24"/>
          <w:szCs w:val="24"/>
        </w:rPr>
      </w:pPr>
    </w:p>
    <w:p w:rsidR="003C5B0B" w:rsidRDefault="003C5B0B">
      <w:pPr>
        <w:spacing w:line="360" w:lineRule="auto"/>
        <w:jc w:val="center"/>
        <w:rPr>
          <w:rFonts w:asciiTheme="minorEastAsia" w:eastAsiaTheme="minorEastAsia" w:hAnsiTheme="minorEastAsia"/>
          <w:b/>
          <w:bCs/>
          <w:color w:val="000000" w:themeColor="text1"/>
          <w:sz w:val="24"/>
          <w:szCs w:val="24"/>
        </w:rPr>
      </w:pPr>
    </w:p>
    <w:p w:rsidR="003C5B0B" w:rsidRDefault="003C5B0B">
      <w:pPr>
        <w:spacing w:line="360" w:lineRule="auto"/>
        <w:jc w:val="center"/>
        <w:rPr>
          <w:rFonts w:asciiTheme="minorEastAsia" w:eastAsiaTheme="minorEastAsia" w:hAnsiTheme="minorEastAsia"/>
          <w:b/>
          <w:bCs/>
          <w:color w:val="000000" w:themeColor="text1"/>
          <w:sz w:val="24"/>
          <w:szCs w:val="24"/>
        </w:rPr>
      </w:pPr>
    </w:p>
    <w:p w:rsidR="003C5B0B" w:rsidRDefault="003C5B0B">
      <w:pPr>
        <w:spacing w:line="360" w:lineRule="auto"/>
        <w:jc w:val="center"/>
        <w:rPr>
          <w:rFonts w:asciiTheme="minorEastAsia" w:eastAsiaTheme="minorEastAsia" w:hAnsiTheme="minorEastAsia"/>
          <w:b/>
          <w:bCs/>
          <w:color w:val="000000" w:themeColor="text1"/>
          <w:sz w:val="24"/>
          <w:szCs w:val="24"/>
        </w:rPr>
      </w:pPr>
    </w:p>
    <w:p w:rsidR="003C5B0B" w:rsidRDefault="003C5B0B">
      <w:pPr>
        <w:spacing w:line="360" w:lineRule="auto"/>
        <w:jc w:val="center"/>
        <w:rPr>
          <w:rFonts w:asciiTheme="minorEastAsia" w:eastAsiaTheme="minorEastAsia" w:hAnsiTheme="minorEastAsia"/>
          <w:b/>
          <w:bCs/>
          <w:color w:val="000000" w:themeColor="text1"/>
          <w:sz w:val="24"/>
          <w:szCs w:val="24"/>
        </w:rPr>
      </w:pPr>
    </w:p>
    <w:p w:rsidR="003C5B0B" w:rsidRDefault="003C5B0B">
      <w:pPr>
        <w:spacing w:line="360" w:lineRule="auto"/>
        <w:jc w:val="center"/>
        <w:rPr>
          <w:rFonts w:asciiTheme="minorEastAsia" w:eastAsiaTheme="minorEastAsia" w:hAnsiTheme="minorEastAsia"/>
          <w:b/>
          <w:bCs/>
          <w:color w:val="000000" w:themeColor="text1"/>
          <w:sz w:val="24"/>
          <w:szCs w:val="24"/>
        </w:rPr>
      </w:pPr>
    </w:p>
    <w:p w:rsidR="003C5B0B" w:rsidRDefault="003C5B0B">
      <w:pPr>
        <w:spacing w:line="360" w:lineRule="auto"/>
        <w:jc w:val="center"/>
        <w:rPr>
          <w:rFonts w:asciiTheme="minorEastAsia" w:eastAsiaTheme="minorEastAsia" w:hAnsiTheme="minorEastAsia"/>
          <w:b/>
          <w:bCs/>
          <w:color w:val="000000" w:themeColor="text1"/>
          <w:sz w:val="24"/>
          <w:szCs w:val="24"/>
        </w:rPr>
      </w:pPr>
    </w:p>
    <w:p w:rsidR="003C5B0B" w:rsidRDefault="003C5B0B">
      <w:pPr>
        <w:spacing w:line="360" w:lineRule="auto"/>
        <w:jc w:val="center"/>
        <w:rPr>
          <w:rFonts w:asciiTheme="minorEastAsia" w:eastAsiaTheme="minorEastAsia" w:hAnsiTheme="minorEastAsia"/>
          <w:b/>
          <w:bCs/>
          <w:color w:val="000000" w:themeColor="text1"/>
          <w:sz w:val="24"/>
          <w:szCs w:val="24"/>
        </w:rPr>
      </w:pPr>
    </w:p>
    <w:p w:rsidR="003C5B0B" w:rsidRDefault="003C5B0B">
      <w:pPr>
        <w:spacing w:line="360" w:lineRule="auto"/>
        <w:jc w:val="center"/>
        <w:rPr>
          <w:rFonts w:asciiTheme="minorEastAsia" w:eastAsiaTheme="minorEastAsia" w:hAnsiTheme="minorEastAsia"/>
          <w:b/>
          <w:bCs/>
          <w:color w:val="000000" w:themeColor="text1"/>
          <w:sz w:val="24"/>
          <w:szCs w:val="24"/>
        </w:rPr>
      </w:pPr>
    </w:p>
    <w:p w:rsidR="003C5B0B" w:rsidRDefault="003C5B0B">
      <w:pPr>
        <w:spacing w:line="360" w:lineRule="auto"/>
        <w:jc w:val="center"/>
        <w:rPr>
          <w:rFonts w:asciiTheme="minorEastAsia" w:eastAsiaTheme="minorEastAsia" w:hAnsiTheme="minorEastAsia"/>
          <w:b/>
          <w:bCs/>
          <w:color w:val="000000" w:themeColor="text1"/>
          <w:sz w:val="24"/>
          <w:szCs w:val="24"/>
        </w:rPr>
      </w:pPr>
    </w:p>
    <w:p w:rsidR="003C5B0B" w:rsidRDefault="003C5B0B">
      <w:pPr>
        <w:spacing w:line="360" w:lineRule="auto"/>
        <w:jc w:val="center"/>
        <w:rPr>
          <w:rFonts w:asciiTheme="minorEastAsia" w:eastAsiaTheme="minorEastAsia" w:hAnsiTheme="minorEastAsia"/>
          <w:b/>
          <w:bCs/>
          <w:color w:val="000000" w:themeColor="text1"/>
          <w:sz w:val="24"/>
          <w:szCs w:val="24"/>
        </w:rPr>
      </w:pPr>
    </w:p>
    <w:p w:rsidR="003C5B0B" w:rsidRDefault="003C5B0B">
      <w:pPr>
        <w:spacing w:line="360" w:lineRule="auto"/>
        <w:jc w:val="center"/>
        <w:rPr>
          <w:rFonts w:asciiTheme="minorEastAsia" w:eastAsiaTheme="minorEastAsia" w:hAnsiTheme="minorEastAsia"/>
          <w:b/>
          <w:bCs/>
          <w:color w:val="000000" w:themeColor="text1"/>
          <w:sz w:val="24"/>
          <w:szCs w:val="24"/>
        </w:rPr>
      </w:pPr>
    </w:p>
    <w:p w:rsidR="003C5B0B" w:rsidRDefault="003C5B0B">
      <w:pPr>
        <w:spacing w:line="360" w:lineRule="auto"/>
        <w:jc w:val="center"/>
        <w:rPr>
          <w:rFonts w:asciiTheme="minorEastAsia" w:eastAsiaTheme="minorEastAsia" w:hAnsiTheme="minorEastAsia"/>
          <w:b/>
          <w:bCs/>
          <w:color w:val="000000" w:themeColor="text1"/>
          <w:sz w:val="24"/>
          <w:szCs w:val="24"/>
        </w:rPr>
      </w:pPr>
    </w:p>
    <w:p w:rsidR="003C5B0B" w:rsidRDefault="003C5B0B">
      <w:pPr>
        <w:spacing w:line="360" w:lineRule="auto"/>
        <w:rPr>
          <w:rFonts w:asciiTheme="minorEastAsia" w:eastAsiaTheme="minorEastAsia" w:hAnsiTheme="minorEastAsia"/>
          <w:b/>
          <w:bCs/>
          <w:color w:val="000000" w:themeColor="text1"/>
          <w:sz w:val="24"/>
          <w:szCs w:val="24"/>
        </w:rPr>
      </w:pPr>
    </w:p>
    <w:p w:rsidR="003C5B0B" w:rsidRDefault="007A0124">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3C5B0B" w:rsidRDefault="007A0124">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中国银行股份有限公司</w:t>
      </w:r>
    </w:p>
    <w:p w:rsidR="003C5B0B" w:rsidRDefault="007A0124">
      <w:pPr>
        <w:spacing w:line="360" w:lineRule="auto"/>
        <w:ind w:firstLineChars="900" w:firstLine="2168"/>
        <w:rPr>
          <w:rFonts w:asciiTheme="minorEastAsia" w:eastAsiaTheme="minorEastAsia" w:hAnsiTheme="minorEastAsia"/>
          <w:b/>
          <w:color w:val="000000" w:themeColor="text1"/>
          <w:sz w:val="24"/>
          <w:szCs w:val="24"/>
        </w:rPr>
        <w:sectPr w:rsidR="003C5B0B">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二〇一九年十月二十五日</w:t>
      </w:r>
    </w:p>
    <w:p w:rsidR="003C5B0B" w:rsidRDefault="007A0124">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rPr>
        <w:t xml:space="preserve"> </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基金托管人中国银行股份有限公司根据本基金合同规定，于</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24</w:t>
      </w:r>
      <w:r>
        <w:rPr>
          <w:rFonts w:asciiTheme="minorEastAsia" w:eastAsiaTheme="minorEastAsia" w:hAnsiTheme="minorEastAsia"/>
          <w:color w:val="000000" w:themeColor="text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rPr>
        <w:t xml:space="preserve"> </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基金管理人承诺以诚实信用、勤勉尽责的原则管理和运用基金资产，但不保证基金一定盈利。</w:t>
      </w:r>
      <w:r>
        <w:rPr>
          <w:rFonts w:asciiTheme="minorEastAsia" w:eastAsiaTheme="minorEastAsia" w:hAnsiTheme="minorEastAsia"/>
          <w:color w:val="000000" w:themeColor="text1"/>
        </w:rPr>
        <w:t xml:space="preserve"> </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rPr>
        <w:t xml:space="preserve"> </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日起至</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日止。</w:t>
      </w:r>
    </w:p>
    <w:p w:rsidR="003C5B0B" w:rsidRDefault="007A012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3C5B0B">
        <w:tc>
          <w:tcPr>
            <w:tcW w:w="2835"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上投摩根成长动力混合</w:t>
            </w:r>
          </w:p>
        </w:tc>
      </w:tr>
      <w:tr w:rsidR="003C5B0B">
        <w:tc>
          <w:tcPr>
            <w:tcW w:w="2835" w:type="dxa"/>
            <w:tcBorders>
              <w:top w:val="single" w:sz="4" w:space="0" w:color="auto"/>
              <w:left w:val="single" w:sz="4" w:space="0" w:color="auto"/>
              <w:bottom w:val="single" w:sz="4" w:space="0" w:color="auto"/>
              <w:right w:val="single" w:sz="4" w:space="0" w:color="auto"/>
            </w:tcBorders>
            <w:vAlign w:val="center"/>
          </w:tcPr>
          <w:p w:rsidR="003C5B0B" w:rsidRDefault="007A0124">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3C5B0B" w:rsidRDefault="007A012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000073</w:t>
            </w:r>
          </w:p>
        </w:tc>
      </w:tr>
      <w:tr w:rsidR="003C5B0B">
        <w:tc>
          <w:tcPr>
            <w:tcW w:w="2835" w:type="dxa"/>
            <w:tcBorders>
              <w:top w:val="single" w:sz="4" w:space="0" w:color="auto"/>
              <w:left w:val="single" w:sz="4" w:space="0" w:color="auto"/>
              <w:bottom w:val="single" w:sz="4" w:space="0" w:color="auto"/>
              <w:right w:val="single" w:sz="4" w:space="0" w:color="auto"/>
            </w:tcBorders>
            <w:vAlign w:val="center"/>
          </w:tcPr>
          <w:p w:rsidR="003C5B0B" w:rsidRDefault="007A0124">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3C5B0B" w:rsidRDefault="007A012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000073</w:t>
            </w:r>
          </w:p>
        </w:tc>
      </w:tr>
      <w:tr w:rsidR="003C5B0B">
        <w:tc>
          <w:tcPr>
            <w:tcW w:w="2835"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3C5B0B">
        <w:tc>
          <w:tcPr>
            <w:tcW w:w="2835"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2013</w:t>
            </w:r>
            <w:r>
              <w:rPr>
                <w:rFonts w:asciiTheme="minorEastAsia" w:eastAsiaTheme="minorEastAsia" w:hAnsiTheme="minorEastAsia"/>
                <w:color w:val="000000" w:themeColor="text1"/>
                <w:kern w:val="0"/>
              </w:rPr>
              <w:t>年</w:t>
            </w:r>
            <w:r>
              <w:rPr>
                <w:rFonts w:asciiTheme="minorEastAsia" w:eastAsiaTheme="minorEastAsia" w:hAnsiTheme="minorEastAsia"/>
                <w:color w:val="000000" w:themeColor="text1"/>
                <w:kern w:val="0"/>
              </w:rPr>
              <w:t>5</w:t>
            </w:r>
            <w:r>
              <w:rPr>
                <w:rFonts w:asciiTheme="minorEastAsia" w:eastAsiaTheme="minorEastAsia" w:hAnsiTheme="minorEastAsia"/>
                <w:color w:val="000000" w:themeColor="text1"/>
                <w:kern w:val="0"/>
              </w:rPr>
              <w:t>月</w:t>
            </w:r>
            <w:r>
              <w:rPr>
                <w:rFonts w:asciiTheme="minorEastAsia" w:eastAsiaTheme="minorEastAsia" w:hAnsiTheme="minorEastAsia"/>
                <w:color w:val="000000" w:themeColor="text1"/>
                <w:kern w:val="0"/>
              </w:rPr>
              <w:t>15</w:t>
            </w:r>
            <w:r>
              <w:rPr>
                <w:rFonts w:asciiTheme="minorEastAsia" w:eastAsiaTheme="minorEastAsia" w:hAnsiTheme="minorEastAsia"/>
                <w:color w:val="000000" w:themeColor="text1"/>
                <w:kern w:val="0"/>
              </w:rPr>
              <w:t>日</w:t>
            </w:r>
          </w:p>
        </w:tc>
      </w:tr>
      <w:tr w:rsidR="003C5B0B">
        <w:tc>
          <w:tcPr>
            <w:tcW w:w="2835"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217,428,127.60</w:t>
            </w:r>
            <w:r>
              <w:rPr>
                <w:rFonts w:asciiTheme="minorEastAsia" w:eastAsiaTheme="minorEastAsia" w:hAnsiTheme="minorEastAsia" w:hint="eastAsia"/>
                <w:color w:val="000000" w:themeColor="text1"/>
                <w:kern w:val="0"/>
              </w:rPr>
              <w:t>份</w:t>
            </w:r>
          </w:p>
        </w:tc>
      </w:tr>
      <w:tr w:rsidR="003C5B0B">
        <w:tc>
          <w:tcPr>
            <w:tcW w:w="2835"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以细致深入的上市公司基本面研究作为基础，通过把握国家经济发展与结构转型下具有较高增长潜力的上市公司的投资机会，力争实现基金资产的长期稳健增值。</w:t>
            </w:r>
          </w:p>
        </w:tc>
      </w:tr>
      <w:tr w:rsidR="003C5B0B">
        <w:tc>
          <w:tcPr>
            <w:tcW w:w="2835"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采取自下而上的精选个股策略，以深入的基本面研究为基础，精选具有良好成长性的优质上市公司股票，构建股票投资组合。本基金将以上市公司未来的预期成长性为核心，从公司所在行业的发展状况、公司在行业中的竞争地位、公司的创新能力、商业模式、市场竞争力、公司治理结构等多角度研判上市公司的成长质量和成长可持续性，考察公司是否具有以下一项或多项优势：</w:t>
            </w:r>
            <w:r>
              <w:rPr>
                <w:rFonts w:asciiTheme="minorEastAsia" w:eastAsiaTheme="minorEastAsia" w:hAnsiTheme="minorEastAsia"/>
                <w:color w:val="000000" w:themeColor="text1"/>
                <w:kern w:val="0"/>
              </w:rPr>
              <w:t xml:space="preserve"> 1</w:t>
            </w:r>
            <w:r>
              <w:rPr>
                <w:rFonts w:asciiTheme="minorEastAsia" w:eastAsiaTheme="minorEastAsia" w:hAnsiTheme="minorEastAsia"/>
                <w:color w:val="000000" w:themeColor="text1"/>
                <w:kern w:val="0"/>
              </w:rPr>
              <w:t>）公司所处</w:t>
            </w:r>
            <w:r>
              <w:rPr>
                <w:rFonts w:asciiTheme="minorEastAsia" w:eastAsiaTheme="minorEastAsia" w:hAnsiTheme="minorEastAsia"/>
                <w:color w:val="000000" w:themeColor="text1"/>
                <w:kern w:val="0"/>
              </w:rPr>
              <w:t>行业的发展趋势良好，公司在行业内具有明显竞争优势；</w:t>
            </w:r>
            <w:r>
              <w:rPr>
                <w:rFonts w:asciiTheme="minorEastAsia" w:eastAsiaTheme="minorEastAsia" w:hAnsiTheme="minorEastAsia"/>
                <w:color w:val="000000" w:themeColor="text1"/>
                <w:kern w:val="0"/>
              </w:rPr>
              <w:t>2</w:t>
            </w:r>
            <w:r>
              <w:rPr>
                <w:rFonts w:asciiTheme="minorEastAsia" w:eastAsiaTheme="minorEastAsia" w:hAnsiTheme="minorEastAsia"/>
                <w:color w:val="000000" w:themeColor="text1"/>
                <w:kern w:val="0"/>
              </w:rPr>
              <w:t>）公司的发展战略符合产业的发展方向和国家产业政策，有利于支持公司的持续高速成长；</w:t>
            </w:r>
            <w:r>
              <w:rPr>
                <w:rFonts w:asciiTheme="minorEastAsia" w:eastAsiaTheme="minorEastAsia" w:hAnsiTheme="minorEastAsia"/>
                <w:color w:val="000000" w:themeColor="text1"/>
                <w:kern w:val="0"/>
              </w:rPr>
              <w:t>3</w:t>
            </w:r>
            <w:r>
              <w:rPr>
                <w:rFonts w:asciiTheme="minorEastAsia" w:eastAsiaTheme="minorEastAsia" w:hAnsiTheme="minorEastAsia"/>
                <w:color w:val="000000" w:themeColor="text1"/>
                <w:kern w:val="0"/>
              </w:rPr>
              <w:t>）公司创新能力较强，新产品、高技术含量产品的收入比例不断提高；</w:t>
            </w:r>
            <w:r>
              <w:rPr>
                <w:rFonts w:asciiTheme="minorEastAsia" w:eastAsiaTheme="minorEastAsia" w:hAnsiTheme="minorEastAsia"/>
                <w:color w:val="000000" w:themeColor="text1"/>
                <w:kern w:val="0"/>
              </w:rPr>
              <w:t>4</w:t>
            </w:r>
            <w:r>
              <w:rPr>
                <w:rFonts w:asciiTheme="minorEastAsia" w:eastAsiaTheme="minorEastAsia" w:hAnsiTheme="minorEastAsia"/>
                <w:color w:val="000000" w:themeColor="text1"/>
                <w:kern w:val="0"/>
              </w:rPr>
              <w:t>）公司在资源、技术、人才、资金、销售网络等方面具有难以模仿的竞争优势，有利于公司不断提高市场占有率；</w:t>
            </w:r>
            <w:r>
              <w:rPr>
                <w:rFonts w:asciiTheme="minorEastAsia" w:eastAsiaTheme="minorEastAsia" w:hAnsiTheme="minorEastAsia"/>
                <w:color w:val="000000" w:themeColor="text1"/>
                <w:kern w:val="0"/>
              </w:rPr>
              <w:t>5</w:t>
            </w:r>
            <w:r>
              <w:rPr>
                <w:rFonts w:asciiTheme="minorEastAsia" w:eastAsiaTheme="minorEastAsia" w:hAnsiTheme="minorEastAsia"/>
                <w:color w:val="000000" w:themeColor="text1"/>
                <w:kern w:val="0"/>
              </w:rPr>
              <w:t>）公司治理结构良好，管理层具有较强的经营管理能力。本基金在以上分析的基础上，选择那些短期内利润增长速度高于行业平均水平，并有可能在中长期保持较高增长速度的公司，进入股票池。</w:t>
            </w:r>
          </w:p>
        </w:tc>
      </w:tr>
      <w:tr w:rsidR="003C5B0B">
        <w:tc>
          <w:tcPr>
            <w:tcW w:w="2835"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业绩比较基准</w:t>
            </w:r>
          </w:p>
        </w:tc>
        <w:tc>
          <w:tcPr>
            <w:tcW w:w="5479"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沪深</w:t>
            </w:r>
            <w:r>
              <w:rPr>
                <w:rFonts w:asciiTheme="minorEastAsia" w:eastAsiaTheme="minorEastAsia" w:hAnsiTheme="minorEastAsia"/>
                <w:color w:val="000000" w:themeColor="text1"/>
                <w:kern w:val="0"/>
              </w:rPr>
              <w:t>300</w:t>
            </w:r>
            <w:r>
              <w:rPr>
                <w:rFonts w:asciiTheme="minorEastAsia" w:eastAsiaTheme="minorEastAsia" w:hAnsiTheme="minorEastAsia"/>
                <w:color w:val="000000" w:themeColor="text1"/>
                <w:kern w:val="0"/>
              </w:rPr>
              <w:t>指数收益率</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80%+</w:t>
            </w:r>
            <w:r>
              <w:rPr>
                <w:rFonts w:asciiTheme="minorEastAsia" w:eastAsiaTheme="minorEastAsia" w:hAnsiTheme="minorEastAsia"/>
                <w:color w:val="000000" w:themeColor="text1"/>
                <w:kern w:val="0"/>
              </w:rPr>
              <w:t>中债总指数收益率</w:t>
            </w:r>
            <w:r>
              <w:rPr>
                <w:rFonts w:asciiTheme="minorEastAsia" w:eastAsiaTheme="minorEastAsia" w:hAnsiTheme="minorEastAsia"/>
                <w:color w:val="000000" w:themeColor="text1"/>
                <w:kern w:val="0"/>
              </w:rPr>
              <w:t>×20%</w:t>
            </w:r>
          </w:p>
        </w:tc>
      </w:tr>
      <w:tr w:rsidR="003C5B0B">
        <w:tc>
          <w:tcPr>
            <w:tcW w:w="2835"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本基金属于混合型基金产品，预期风险和收益水平低于股票型基金，高于债券型基金和货币市场基金</w:t>
            </w:r>
            <w:r>
              <w:rPr>
                <w:rFonts w:asciiTheme="minorEastAsia" w:eastAsiaTheme="minorEastAsia" w:hAnsiTheme="minorEastAsia"/>
                <w:color w:val="000000" w:themeColor="text1"/>
                <w:kern w:val="0"/>
              </w:rPr>
              <w:t xml:space="preserve"> </w:t>
            </w:r>
            <w:r>
              <w:rPr>
                <w:rFonts w:asciiTheme="minorEastAsia" w:eastAsiaTheme="minorEastAsia" w:hAnsiTheme="minorEastAsia"/>
                <w:color w:val="000000" w:themeColor="text1"/>
                <w:kern w:val="0"/>
              </w:rPr>
              <w:t>，属于中等风险收益水平的基金产品。本基金风险收益特征会定期评估并在公司网站发布，请投资者关注。</w:t>
            </w:r>
          </w:p>
        </w:tc>
      </w:tr>
      <w:tr w:rsidR="003C5B0B">
        <w:tc>
          <w:tcPr>
            <w:tcW w:w="2835"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3C5B0B">
        <w:tc>
          <w:tcPr>
            <w:tcW w:w="2835"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中国银行股份有限公司</w:t>
            </w:r>
          </w:p>
        </w:tc>
      </w:tr>
    </w:tbl>
    <w:p w:rsidR="003C5B0B" w:rsidRDefault="007A012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3C5B0B" w:rsidRDefault="007A012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7A0124" w:rsidTr="007A0124">
        <w:tc>
          <w:tcPr>
            <w:tcW w:w="3402" w:type="dxa"/>
            <w:vAlign w:val="center"/>
          </w:tcPr>
          <w:p w:rsidR="003C5B0B" w:rsidRDefault="007A0124">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3C5B0B" w:rsidRDefault="007A0124">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3C5B0B" w:rsidRDefault="007A0124">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2019</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7</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1</w:t>
            </w:r>
            <w:r>
              <w:rPr>
                <w:rFonts w:asciiTheme="minorEastAsia" w:eastAsiaTheme="minorEastAsia" w:hAnsiTheme="minorEastAsia" w:cs="宋体"/>
                <w:color w:val="000000" w:themeColor="text1"/>
              </w:rPr>
              <w:t>日</w:t>
            </w:r>
            <w:r>
              <w:rPr>
                <w:rFonts w:asciiTheme="minorEastAsia" w:eastAsiaTheme="minorEastAsia" w:hAnsiTheme="minorEastAsia" w:cs="宋体"/>
                <w:color w:val="000000" w:themeColor="text1"/>
              </w:rPr>
              <w:t>-2019</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9</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30</w:t>
            </w:r>
            <w:r>
              <w:rPr>
                <w:rFonts w:asciiTheme="minorEastAsia" w:eastAsiaTheme="minorEastAsia" w:hAnsiTheme="minorEastAsia" w:cs="宋体"/>
                <w:color w:val="000000" w:themeColor="text1"/>
              </w:rPr>
              <w:t>日</w:t>
            </w:r>
            <w:r>
              <w:rPr>
                <w:rFonts w:asciiTheme="minorEastAsia" w:eastAsiaTheme="minorEastAsia" w:hAnsiTheme="minorEastAsia" w:cs="宋体" w:hint="eastAsia"/>
                <w:color w:val="000000" w:themeColor="text1"/>
              </w:rPr>
              <w:t>)</w:t>
            </w:r>
          </w:p>
        </w:tc>
      </w:tr>
      <w:tr w:rsidR="007A0124" w:rsidTr="007A0124">
        <w:tc>
          <w:tcPr>
            <w:tcW w:w="3402"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3C5B0B" w:rsidRDefault="007A0124">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36,450,557.05</w:t>
            </w:r>
          </w:p>
        </w:tc>
      </w:tr>
      <w:tr w:rsidR="007A0124" w:rsidTr="007A0124">
        <w:tc>
          <w:tcPr>
            <w:tcW w:w="3402"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3C5B0B" w:rsidRDefault="007A0124">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43,090,596.07</w:t>
            </w:r>
          </w:p>
        </w:tc>
      </w:tr>
      <w:tr w:rsidR="007A0124" w:rsidTr="007A0124">
        <w:tc>
          <w:tcPr>
            <w:tcW w:w="3402"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3C5B0B" w:rsidRDefault="007A0124">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0.1920</w:t>
            </w:r>
          </w:p>
        </w:tc>
      </w:tr>
      <w:tr w:rsidR="007A0124" w:rsidTr="007A0124">
        <w:tc>
          <w:tcPr>
            <w:tcW w:w="3402"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3C5B0B" w:rsidRDefault="007A0124">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284,263,252.84</w:t>
            </w:r>
          </w:p>
        </w:tc>
      </w:tr>
      <w:tr w:rsidR="007A0124" w:rsidTr="007A0124">
        <w:trPr>
          <w:trHeight w:val="158"/>
        </w:trPr>
        <w:tc>
          <w:tcPr>
            <w:tcW w:w="3402" w:type="dxa"/>
            <w:vAlign w:val="center"/>
          </w:tcPr>
          <w:p w:rsidR="003C5B0B" w:rsidRDefault="007A0124">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3C5B0B" w:rsidRDefault="007A0124">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1.307</w:t>
            </w:r>
          </w:p>
        </w:tc>
      </w:tr>
    </w:tbl>
    <w:p w:rsidR="003C5B0B" w:rsidRDefault="007A01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注：本期已实现收益指基金本期利息收入、投资收益、其他收入</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不含公允价值变动收益</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扣除相关费用后的余额，本期利润为本期已实现收益加上本期公允价值变动收益。</w:t>
      </w:r>
      <w:r>
        <w:rPr>
          <w:rFonts w:asciiTheme="minorEastAsia" w:eastAsiaTheme="minorEastAsia" w:hAnsiTheme="minorEastAsia"/>
          <w:color w:val="000000" w:themeColor="text1"/>
        </w:rPr>
        <w:t xml:space="preserve"> </w:t>
      </w:r>
    </w:p>
    <w:p w:rsidR="003C5B0B" w:rsidRDefault="007A01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3C5B0B" w:rsidRDefault="003C5B0B">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3C5B0B" w:rsidRDefault="007A0124">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3C5B0B">
        <w:tc>
          <w:tcPr>
            <w:tcW w:w="1395" w:type="dxa"/>
            <w:vAlign w:val="center"/>
          </w:tcPr>
          <w:p w:rsidR="003C5B0B" w:rsidRDefault="007A012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3C5B0B" w:rsidRDefault="007A012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3C5B0B" w:rsidRDefault="007A012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3C5B0B" w:rsidRDefault="007A012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3C5B0B" w:rsidRDefault="007A012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3C5B0B" w:rsidRDefault="007A012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3C5B0B" w:rsidRDefault="007A0124">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3C5B0B">
        <w:tc>
          <w:tcPr>
            <w:tcW w:w="1395" w:type="dxa"/>
            <w:vAlign w:val="center"/>
          </w:tcPr>
          <w:p w:rsidR="003C5B0B" w:rsidRDefault="007A0124">
            <w:pPr>
              <w:jc w:val="left"/>
            </w:pPr>
            <w:r>
              <w:rPr>
                <w:rFonts w:asciiTheme="minorEastAsia" w:eastAsiaTheme="minorEastAsia" w:hAnsiTheme="minorEastAsia"/>
                <w:color w:val="000000" w:themeColor="text1"/>
                <w:kern w:val="0"/>
              </w:rPr>
              <w:t>过去三个月</w:t>
            </w:r>
          </w:p>
        </w:tc>
        <w:tc>
          <w:tcPr>
            <w:tcW w:w="1092" w:type="dxa"/>
            <w:vAlign w:val="center"/>
          </w:tcPr>
          <w:p w:rsidR="003C5B0B" w:rsidRDefault="007A0124">
            <w:pPr>
              <w:jc w:val="center"/>
            </w:pPr>
            <w:r>
              <w:rPr>
                <w:rFonts w:asciiTheme="minorEastAsia" w:eastAsiaTheme="minorEastAsia" w:hAnsiTheme="minorEastAsia"/>
                <w:color w:val="000000" w:themeColor="text1"/>
                <w:kern w:val="0"/>
              </w:rPr>
              <w:t>17.11%</w:t>
            </w:r>
          </w:p>
        </w:tc>
        <w:tc>
          <w:tcPr>
            <w:tcW w:w="1161" w:type="dxa"/>
            <w:vAlign w:val="center"/>
          </w:tcPr>
          <w:p w:rsidR="003C5B0B" w:rsidRDefault="007A0124">
            <w:pPr>
              <w:jc w:val="center"/>
            </w:pPr>
            <w:r>
              <w:rPr>
                <w:rFonts w:asciiTheme="minorEastAsia" w:eastAsiaTheme="minorEastAsia" w:hAnsiTheme="minorEastAsia"/>
                <w:color w:val="000000" w:themeColor="text1"/>
                <w:kern w:val="0"/>
              </w:rPr>
              <w:t>1.15%</w:t>
            </w:r>
          </w:p>
        </w:tc>
        <w:tc>
          <w:tcPr>
            <w:tcW w:w="1181" w:type="dxa"/>
            <w:vAlign w:val="center"/>
          </w:tcPr>
          <w:p w:rsidR="003C5B0B" w:rsidRDefault="007A0124">
            <w:pPr>
              <w:jc w:val="center"/>
            </w:pPr>
            <w:r>
              <w:rPr>
                <w:rFonts w:asciiTheme="minorEastAsia" w:eastAsiaTheme="minorEastAsia" w:hAnsiTheme="minorEastAsia"/>
                <w:color w:val="000000" w:themeColor="text1"/>
                <w:kern w:val="0"/>
              </w:rPr>
              <w:t>-0.11%</w:t>
            </w:r>
          </w:p>
        </w:tc>
        <w:tc>
          <w:tcPr>
            <w:tcW w:w="1188" w:type="dxa"/>
            <w:vAlign w:val="center"/>
          </w:tcPr>
          <w:p w:rsidR="003C5B0B" w:rsidRDefault="007A0124">
            <w:pPr>
              <w:jc w:val="center"/>
            </w:pPr>
            <w:r>
              <w:rPr>
                <w:rFonts w:asciiTheme="minorEastAsia" w:eastAsiaTheme="minorEastAsia" w:hAnsiTheme="minorEastAsia"/>
                <w:color w:val="000000" w:themeColor="text1"/>
                <w:kern w:val="0"/>
              </w:rPr>
              <w:t>0.76%</w:t>
            </w:r>
          </w:p>
        </w:tc>
        <w:tc>
          <w:tcPr>
            <w:tcW w:w="1199" w:type="dxa"/>
            <w:vAlign w:val="center"/>
          </w:tcPr>
          <w:p w:rsidR="003C5B0B" w:rsidRDefault="007A0124">
            <w:pPr>
              <w:jc w:val="center"/>
            </w:pPr>
            <w:r>
              <w:rPr>
                <w:rFonts w:asciiTheme="minorEastAsia" w:eastAsiaTheme="minorEastAsia" w:hAnsiTheme="minorEastAsia"/>
                <w:color w:val="000000" w:themeColor="text1"/>
                <w:kern w:val="0"/>
              </w:rPr>
              <w:t>17.22%</w:t>
            </w:r>
          </w:p>
        </w:tc>
        <w:tc>
          <w:tcPr>
            <w:tcW w:w="1204" w:type="dxa"/>
            <w:vAlign w:val="center"/>
          </w:tcPr>
          <w:p w:rsidR="003C5B0B" w:rsidRDefault="007A0124">
            <w:pPr>
              <w:jc w:val="center"/>
            </w:pPr>
            <w:r>
              <w:rPr>
                <w:rFonts w:asciiTheme="minorEastAsia" w:eastAsiaTheme="minorEastAsia" w:hAnsiTheme="minorEastAsia"/>
                <w:color w:val="000000" w:themeColor="text1"/>
                <w:kern w:val="0"/>
              </w:rPr>
              <w:t>0.39%</w:t>
            </w:r>
          </w:p>
        </w:tc>
      </w:tr>
    </w:tbl>
    <w:p w:rsidR="003C5B0B" w:rsidRDefault="003C5B0B">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e"/>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3C5B0B" w:rsidRDefault="007A0124">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上投摩根成长动力混合型证券投资基金</w:t>
      </w:r>
    </w:p>
    <w:p w:rsidR="003C5B0B" w:rsidRDefault="007A0124">
      <w:pPr>
        <w:pStyle w:val="ae"/>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3C5B0B" w:rsidRDefault="007A0124">
      <w:pPr>
        <w:pStyle w:val="ae"/>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2013</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15</w:t>
      </w:r>
      <w:r>
        <w:rPr>
          <w:rFonts w:asciiTheme="minorEastAsia" w:eastAsiaTheme="minorEastAsia" w:hAnsiTheme="minorEastAsia"/>
          <w:color w:val="000000" w:themeColor="text1"/>
        </w:rPr>
        <w:t>日</w:t>
      </w:r>
      <w:r>
        <w:rPr>
          <w:rFonts w:asciiTheme="minorEastAsia" w:eastAsiaTheme="minorEastAsia" w:hAnsiTheme="minorEastAsia" w:hint="eastAsia"/>
          <w:color w:val="000000" w:themeColor="text1"/>
        </w:rPr>
        <w:t>至</w:t>
      </w:r>
      <w:r>
        <w:rPr>
          <w:rFonts w:asciiTheme="minorEastAsia" w:eastAsiaTheme="minorEastAsia" w:hAnsiTheme="minorEastAsia" w:hint="eastAsia"/>
          <w:color w:val="000000" w:themeColor="text1"/>
        </w:rPr>
        <w:t>2019</w:t>
      </w:r>
      <w:r>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30</w:t>
      </w:r>
      <w:r>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w:t>
      </w:r>
    </w:p>
    <w:p w:rsidR="003C5B0B" w:rsidRDefault="007A0124">
      <w:pPr>
        <w:pStyle w:val="ae"/>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3C5B0B" w:rsidRDefault="007A01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注：本基金建仓期自</w:t>
      </w:r>
      <w:r>
        <w:rPr>
          <w:rFonts w:asciiTheme="minorEastAsia" w:eastAsiaTheme="minorEastAsia" w:hAnsiTheme="minorEastAsia"/>
          <w:color w:val="000000" w:themeColor="text1"/>
        </w:rPr>
        <w:t>2013</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15</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2013</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14</w:t>
      </w:r>
      <w:r>
        <w:rPr>
          <w:rFonts w:asciiTheme="minorEastAsia" w:eastAsiaTheme="minorEastAsia" w:hAnsiTheme="minorEastAsia"/>
          <w:color w:val="000000" w:themeColor="text1"/>
        </w:rPr>
        <w:t>日，建仓期结束时资产配置比例符合本基金基金合同规定。</w:t>
      </w:r>
    </w:p>
    <w:p w:rsidR="003C5B0B" w:rsidRDefault="007A01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本基金合同生效日为</w:t>
      </w:r>
      <w:r>
        <w:rPr>
          <w:rFonts w:asciiTheme="minorEastAsia" w:eastAsiaTheme="minorEastAsia" w:hAnsiTheme="minorEastAsia"/>
          <w:color w:val="000000" w:themeColor="text1"/>
        </w:rPr>
        <w:t>2013</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15</w:t>
      </w:r>
      <w:r>
        <w:rPr>
          <w:rFonts w:asciiTheme="minorEastAsia" w:eastAsiaTheme="minorEastAsia" w:hAnsiTheme="minorEastAsia"/>
          <w:color w:val="000000" w:themeColor="text1"/>
        </w:rPr>
        <w:t>日，</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t>图示时间段为</w:t>
      </w:r>
      <w:r>
        <w:rPr>
          <w:rFonts w:asciiTheme="minorEastAsia" w:eastAsiaTheme="minorEastAsia" w:hAnsiTheme="minorEastAsia"/>
          <w:color w:val="000000" w:themeColor="text1"/>
        </w:rPr>
        <w:t>2013</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15</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日。</w:t>
      </w:r>
    </w:p>
    <w:p w:rsidR="003C5B0B" w:rsidRDefault="003C5B0B">
      <w:pPr>
        <w:tabs>
          <w:tab w:val="left" w:pos="1800"/>
        </w:tabs>
        <w:spacing w:line="360" w:lineRule="auto"/>
        <w:rPr>
          <w:rFonts w:asciiTheme="minorEastAsia" w:eastAsiaTheme="minorEastAsia" w:hAnsiTheme="minorEastAsia"/>
          <w:color w:val="000000" w:themeColor="text1"/>
          <w:sz w:val="24"/>
          <w:szCs w:val="24"/>
        </w:rPr>
      </w:pPr>
    </w:p>
    <w:p w:rsidR="003C5B0B" w:rsidRDefault="007A012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或基金经理小组</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3C5B0B">
        <w:trPr>
          <w:cantSplit/>
          <w:trHeight w:val="292"/>
        </w:trPr>
        <w:tc>
          <w:tcPr>
            <w:tcW w:w="851" w:type="dxa"/>
            <w:vMerge w:val="restart"/>
            <w:vAlign w:val="center"/>
          </w:tcPr>
          <w:p w:rsidR="003C5B0B" w:rsidRDefault="007A0124">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3C5B0B" w:rsidRDefault="007A0124">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3C5B0B" w:rsidRDefault="007A0124">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3C5B0B" w:rsidRDefault="007A0124">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3C5B0B" w:rsidRDefault="007A0124">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3C5B0B">
        <w:trPr>
          <w:cantSplit/>
        </w:trPr>
        <w:tc>
          <w:tcPr>
            <w:tcW w:w="851" w:type="dxa"/>
            <w:vMerge/>
            <w:vAlign w:val="center"/>
          </w:tcPr>
          <w:p w:rsidR="003C5B0B" w:rsidRDefault="003C5B0B">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3C5B0B" w:rsidRDefault="003C5B0B">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3C5B0B" w:rsidRDefault="007A0124">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3C5B0B" w:rsidRDefault="007A0124">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3C5B0B" w:rsidRDefault="003C5B0B">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3C5B0B" w:rsidRDefault="003C5B0B">
            <w:pPr>
              <w:widowControl/>
              <w:spacing w:line="360" w:lineRule="auto"/>
              <w:jc w:val="left"/>
              <w:rPr>
                <w:rFonts w:asciiTheme="minorEastAsia" w:eastAsiaTheme="minorEastAsia" w:hAnsiTheme="minorEastAsia"/>
                <w:color w:val="000000" w:themeColor="text1"/>
                <w:kern w:val="0"/>
              </w:rPr>
            </w:pPr>
          </w:p>
        </w:tc>
      </w:tr>
      <w:tr w:rsidR="003C5B0B">
        <w:tc>
          <w:tcPr>
            <w:tcW w:w="851" w:type="dxa"/>
            <w:vAlign w:val="center"/>
          </w:tcPr>
          <w:p w:rsidR="003C5B0B" w:rsidRDefault="007A0124">
            <w:pPr>
              <w:jc w:val="center"/>
            </w:pPr>
            <w:r>
              <w:rPr>
                <w:rFonts w:asciiTheme="minorEastAsia" w:eastAsiaTheme="minorEastAsia" w:hAnsiTheme="minorEastAsia"/>
                <w:color w:val="000000" w:themeColor="text1"/>
              </w:rPr>
              <w:t>刘辉</w:t>
            </w:r>
          </w:p>
        </w:tc>
        <w:tc>
          <w:tcPr>
            <w:tcW w:w="850" w:type="dxa"/>
            <w:vAlign w:val="center"/>
          </w:tcPr>
          <w:p w:rsidR="003C5B0B" w:rsidRDefault="007A0124">
            <w:pPr>
              <w:jc w:val="center"/>
            </w:pPr>
            <w:r>
              <w:rPr>
                <w:rFonts w:asciiTheme="minorEastAsia" w:eastAsiaTheme="minorEastAsia" w:hAnsiTheme="minorEastAsia"/>
                <w:color w:val="000000" w:themeColor="text1"/>
              </w:rPr>
              <w:t>本基金基金经理、国内权益投资部总监助理</w:t>
            </w:r>
          </w:p>
        </w:tc>
        <w:tc>
          <w:tcPr>
            <w:tcW w:w="1560" w:type="dxa"/>
            <w:vAlign w:val="center"/>
          </w:tcPr>
          <w:p w:rsidR="003C5B0B" w:rsidRDefault="007A0124">
            <w:pPr>
              <w:jc w:val="center"/>
            </w:pPr>
            <w:r>
              <w:rPr>
                <w:rFonts w:asciiTheme="minorEastAsia" w:eastAsiaTheme="minorEastAsia" w:hAnsiTheme="minorEastAsia"/>
                <w:color w:val="000000" w:themeColor="text1"/>
              </w:rPr>
              <w:t>2016-04-29</w:t>
            </w:r>
          </w:p>
        </w:tc>
        <w:tc>
          <w:tcPr>
            <w:tcW w:w="1559" w:type="dxa"/>
            <w:vAlign w:val="center"/>
          </w:tcPr>
          <w:p w:rsidR="003C5B0B" w:rsidRDefault="007A0124">
            <w:pPr>
              <w:jc w:val="center"/>
            </w:pPr>
            <w:r>
              <w:rPr>
                <w:rFonts w:asciiTheme="minorEastAsia" w:eastAsiaTheme="minorEastAsia" w:hAnsiTheme="minorEastAsia"/>
                <w:color w:val="000000" w:themeColor="text1"/>
              </w:rPr>
              <w:t>-</w:t>
            </w:r>
          </w:p>
        </w:tc>
        <w:tc>
          <w:tcPr>
            <w:tcW w:w="1417" w:type="dxa"/>
            <w:vAlign w:val="center"/>
          </w:tcPr>
          <w:p w:rsidR="003C5B0B" w:rsidRDefault="007A0124">
            <w:pPr>
              <w:jc w:val="center"/>
            </w:pPr>
            <w:r>
              <w:rPr>
                <w:rFonts w:asciiTheme="minorEastAsia" w:eastAsiaTheme="minorEastAsia" w:hAnsiTheme="minorEastAsia"/>
                <w:color w:val="000000" w:themeColor="text1"/>
              </w:rPr>
              <w:t>13</w:t>
            </w:r>
            <w:r>
              <w:rPr>
                <w:rFonts w:asciiTheme="minorEastAsia" w:eastAsiaTheme="minorEastAsia" w:hAnsiTheme="minorEastAsia"/>
                <w:color w:val="000000" w:themeColor="text1"/>
              </w:rPr>
              <w:t>年</w:t>
            </w:r>
          </w:p>
        </w:tc>
        <w:tc>
          <w:tcPr>
            <w:tcW w:w="2694" w:type="dxa"/>
            <w:vAlign w:val="center"/>
          </w:tcPr>
          <w:p w:rsidR="003C5B0B" w:rsidRDefault="007A0124">
            <w:r>
              <w:rPr>
                <w:rFonts w:asciiTheme="minorEastAsia" w:eastAsiaTheme="minorEastAsia" w:hAnsiTheme="minorEastAsia"/>
                <w:color w:val="000000" w:themeColor="text1"/>
              </w:rPr>
              <w:t>刘辉先生，自</w:t>
            </w:r>
            <w:r>
              <w:rPr>
                <w:rFonts w:asciiTheme="minorEastAsia" w:eastAsiaTheme="minorEastAsia" w:hAnsiTheme="minorEastAsia"/>
                <w:color w:val="000000" w:themeColor="text1"/>
              </w:rPr>
              <w:t>2006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2008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月在华泰证券股份有限公司研究所担任研究员，</w:t>
            </w:r>
            <w:r>
              <w:rPr>
                <w:rFonts w:asciiTheme="minorEastAsia" w:eastAsiaTheme="minorEastAsia" w:hAnsiTheme="minorEastAsia"/>
                <w:color w:val="000000" w:themeColor="text1"/>
              </w:rPr>
              <w:t>2008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2009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月在东吴基金管理有限公司研究部担任高级研究员，</w:t>
            </w:r>
            <w:r>
              <w:rPr>
                <w:rFonts w:asciiTheme="minorEastAsia" w:eastAsiaTheme="minorEastAsia" w:hAnsiTheme="minorEastAsia"/>
                <w:color w:val="000000" w:themeColor="text1"/>
              </w:rPr>
              <w:t>2009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2013</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月在汇丰晋信基金管理有限公司历任高级研究员、基金经理、权益投资部助理总监、助理投资总监，</w:t>
            </w:r>
            <w:r>
              <w:rPr>
                <w:rFonts w:asciiTheme="minorEastAsia" w:eastAsiaTheme="minorEastAsia" w:hAnsiTheme="minorEastAsia"/>
                <w:color w:val="000000" w:themeColor="text1"/>
              </w:rPr>
              <w:t>2013</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月在嘉实基金管理有限公司担任资深基金经理，</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月起加入上投摩根基金管理有限公司，现任国内权益投资部总监助理兼高级基金经理。</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月起任上投摩根内需动力混合型证券投资基金基金经理，自</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月起同时担任上投摩根成长动力混合型证券投资基金基金经理。</w:t>
            </w:r>
          </w:p>
        </w:tc>
      </w:tr>
    </w:tbl>
    <w:p w:rsidR="003C5B0B" w:rsidRDefault="007A01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w:t>
      </w:r>
      <w:r>
        <w:rPr>
          <w:rFonts w:asciiTheme="minorEastAsia" w:eastAsiaTheme="minorEastAsia" w:hAnsiTheme="minorEastAsia"/>
          <w:color w:val="000000" w:themeColor="text1"/>
        </w:rPr>
        <w:t xml:space="preserve">1. </w:t>
      </w:r>
      <w:r>
        <w:rPr>
          <w:rFonts w:asciiTheme="minorEastAsia" w:eastAsiaTheme="minorEastAsia" w:hAnsiTheme="minorEastAsia"/>
          <w:color w:val="000000" w:themeColor="text1"/>
        </w:rPr>
        <w:t>任职日期和离任日期均指根据公司决定确定的聘任日期和解聘日期。</w:t>
      </w:r>
    </w:p>
    <w:p w:rsidR="003C5B0B" w:rsidRDefault="007A01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2. </w:t>
      </w:r>
      <w:r>
        <w:rPr>
          <w:rFonts w:asciiTheme="minorEastAsia" w:eastAsiaTheme="minorEastAsia" w:hAnsiTheme="minorEastAsia"/>
          <w:color w:val="000000" w:themeColor="text1"/>
        </w:rPr>
        <w:t>证券从业的含义遵从行业协会《证券业从业人员资格管理办法》的相关规定。</w:t>
      </w:r>
    </w:p>
    <w:p w:rsidR="003C5B0B" w:rsidRDefault="003C5B0B">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成长动力混合型证券投资基金基金合同》的规定。基金经理对个股和投资组合的比例遵循了投资决策委员会的授权限制，基金投资比例符合基金合同和法律法规的要求。</w:t>
      </w:r>
    </w:p>
    <w:p w:rsidR="003C5B0B" w:rsidRDefault="003C5B0B">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3C5B0B" w:rsidRDefault="007A012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w:t>
      </w:r>
      <w:r>
        <w:rPr>
          <w:rFonts w:asciiTheme="minorEastAsia" w:eastAsiaTheme="minorEastAsia" w:hAnsiTheme="minorEastAsia"/>
          <w:color w:val="000000" w:themeColor="text1"/>
        </w:rPr>
        <w:t>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w:t>
      </w:r>
      <w:r>
        <w:rPr>
          <w:rFonts w:asciiTheme="minorEastAsia" w:eastAsiaTheme="minorEastAsia" w:hAnsiTheme="minorEastAsia"/>
          <w:color w:val="000000" w:themeColor="text1"/>
        </w:rPr>
        <w:t>立申报的价格和数量对交易结果进行公平分配。</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3C5B0B" w:rsidRDefault="007A012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的情形：无。</w:t>
      </w:r>
    </w:p>
    <w:p w:rsidR="003C5B0B" w:rsidRDefault="003C5B0B">
      <w:pPr>
        <w:spacing w:line="360" w:lineRule="auto"/>
        <w:ind w:firstLineChars="200" w:firstLine="480"/>
        <w:rPr>
          <w:rFonts w:asciiTheme="minorEastAsia" w:eastAsiaTheme="minorEastAsia" w:hAnsiTheme="minorEastAsia"/>
          <w:color w:val="000000" w:themeColor="text1"/>
          <w:sz w:val="24"/>
          <w:szCs w:val="24"/>
        </w:rPr>
      </w:pP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3C5B0B" w:rsidRDefault="007A012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三季度</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股市场投资风格分化明显，上证指数下跌</w:t>
      </w:r>
      <w:r>
        <w:rPr>
          <w:rFonts w:asciiTheme="minorEastAsia" w:eastAsiaTheme="minorEastAsia" w:hAnsiTheme="minorEastAsia"/>
          <w:color w:val="000000" w:themeColor="text1"/>
        </w:rPr>
        <w:t>2.47%</w:t>
      </w:r>
      <w:r>
        <w:rPr>
          <w:rFonts w:asciiTheme="minorEastAsia" w:eastAsiaTheme="minorEastAsia" w:hAnsiTheme="minorEastAsia"/>
          <w:color w:val="000000" w:themeColor="text1"/>
        </w:rPr>
        <w:t>，中证</w:t>
      </w:r>
      <w:r>
        <w:rPr>
          <w:rFonts w:asciiTheme="minorEastAsia" w:eastAsiaTheme="minorEastAsia" w:hAnsiTheme="minorEastAsia"/>
          <w:color w:val="000000" w:themeColor="text1"/>
        </w:rPr>
        <w:t>500</w:t>
      </w:r>
      <w:r>
        <w:rPr>
          <w:rFonts w:asciiTheme="minorEastAsia" w:eastAsiaTheme="minorEastAsia" w:hAnsiTheme="minorEastAsia"/>
          <w:color w:val="000000" w:themeColor="text1"/>
        </w:rPr>
        <w:t>指数下跌</w:t>
      </w:r>
      <w:r>
        <w:rPr>
          <w:rFonts w:asciiTheme="minorEastAsia" w:eastAsiaTheme="minorEastAsia" w:hAnsiTheme="minorEastAsia"/>
          <w:color w:val="000000" w:themeColor="text1"/>
        </w:rPr>
        <w:t>0.19%</w:t>
      </w:r>
      <w:r>
        <w:rPr>
          <w:rFonts w:asciiTheme="minorEastAsia" w:eastAsiaTheme="minorEastAsia" w:hAnsiTheme="minorEastAsia"/>
          <w:color w:val="000000" w:themeColor="text1"/>
        </w:rPr>
        <w:t>，而中小板指数上涨</w:t>
      </w:r>
      <w:r>
        <w:rPr>
          <w:rFonts w:asciiTheme="minorEastAsia" w:eastAsiaTheme="minorEastAsia" w:hAnsiTheme="minorEastAsia"/>
          <w:color w:val="000000" w:themeColor="text1"/>
        </w:rPr>
        <w:t>5.62%</w:t>
      </w:r>
      <w:r>
        <w:rPr>
          <w:rFonts w:asciiTheme="minorEastAsia" w:eastAsiaTheme="minorEastAsia" w:hAnsiTheme="minorEastAsia"/>
          <w:color w:val="000000" w:themeColor="text1"/>
        </w:rPr>
        <w:t>，创业板指数则上涨了</w:t>
      </w:r>
      <w:r>
        <w:rPr>
          <w:rFonts w:asciiTheme="minorEastAsia" w:eastAsiaTheme="minorEastAsia" w:hAnsiTheme="minorEastAsia"/>
          <w:color w:val="000000" w:themeColor="text1"/>
        </w:rPr>
        <w:t>7.68%</w:t>
      </w:r>
      <w:r>
        <w:rPr>
          <w:rFonts w:asciiTheme="minorEastAsia" w:eastAsiaTheme="minorEastAsia" w:hAnsiTheme="minorEastAsia"/>
          <w:color w:val="000000" w:themeColor="text1"/>
        </w:rPr>
        <w:t>。总体来看，我们认为宏观经济发展的降速预期导致了投资结构的分化。具体来看，银行、地产为代表的传统产业表现较差，而电子、通信、计算机以及其它消费行业则出现了较为明显的上涨。</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三季度本基金适度增加了科技类行业的配置比例，投资于受益</w:t>
      </w:r>
      <w:r>
        <w:rPr>
          <w:rFonts w:asciiTheme="minorEastAsia" w:eastAsiaTheme="minorEastAsia" w:hAnsiTheme="minorEastAsia"/>
          <w:color w:val="000000" w:themeColor="text1"/>
        </w:rPr>
        <w:t>5G</w:t>
      </w:r>
      <w:r>
        <w:rPr>
          <w:rFonts w:asciiTheme="minorEastAsia" w:eastAsiaTheme="minorEastAsia" w:hAnsiTheme="minorEastAsia"/>
          <w:color w:val="000000" w:themeColor="text1"/>
        </w:rPr>
        <w:t>产业发展趋势的细分行业和板块，如</w:t>
      </w:r>
      <w:r>
        <w:rPr>
          <w:rFonts w:asciiTheme="minorEastAsia" w:eastAsiaTheme="minorEastAsia" w:hAnsiTheme="minorEastAsia"/>
          <w:color w:val="000000" w:themeColor="text1"/>
        </w:rPr>
        <w:t>PCB</w:t>
      </w:r>
      <w:r>
        <w:rPr>
          <w:rFonts w:asciiTheme="minorEastAsia" w:eastAsiaTheme="minorEastAsia" w:hAnsiTheme="minorEastAsia"/>
          <w:color w:val="000000" w:themeColor="text1"/>
        </w:rPr>
        <w:t>、半导体和部分消费电子公司。同时，本基金坚持自下而上寻找并投资于一些具</w:t>
      </w:r>
      <w:r>
        <w:rPr>
          <w:rFonts w:asciiTheme="minorEastAsia" w:eastAsiaTheme="minorEastAsia" w:hAnsiTheme="minorEastAsia"/>
          <w:color w:val="000000" w:themeColor="text1"/>
        </w:rPr>
        <w:t>备独特核心竞争力、且未来具备较大发展空间的企业。总体看，三季度在大消费和科技产业的投资布局，取得了一定的投资效果。</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中国经济在经历多年的高速增长之后，经济发展重心将逐渐转向内部产业结构优化。在这个过程中，一些优质的企业必将在市场竞争中脱颖而出，发展壮大。例如科技创新和服务将会是未来经济社会发展的大趋势。在全球流动性宽松的大背景下，我们判断这种结构性的投资机会将会持续凸显。因此展望后市，我们非常看好</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股市场的投资机会。</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展望四季度，本基金相对看好大消费行业持续性的投资机会，看好医药、食品饮料和其它消费服务行业</w:t>
      </w:r>
      <w:r>
        <w:rPr>
          <w:rFonts w:asciiTheme="minorEastAsia" w:eastAsiaTheme="minorEastAsia" w:hAnsiTheme="minorEastAsia"/>
          <w:color w:val="000000" w:themeColor="text1"/>
        </w:rPr>
        <w:t>的投资机会。在</w:t>
      </w:r>
      <w:r>
        <w:rPr>
          <w:rFonts w:asciiTheme="minorEastAsia" w:eastAsiaTheme="minorEastAsia" w:hAnsiTheme="minorEastAsia"/>
          <w:color w:val="000000" w:themeColor="text1"/>
        </w:rPr>
        <w:t>5G</w:t>
      </w:r>
      <w:r>
        <w:rPr>
          <w:rFonts w:asciiTheme="minorEastAsia" w:eastAsiaTheme="minorEastAsia" w:hAnsiTheme="minorEastAsia"/>
          <w:color w:val="000000" w:themeColor="text1"/>
        </w:rPr>
        <w:t>大投资背景下，得益于需求提振，我们依旧看好以</w:t>
      </w:r>
      <w:r>
        <w:rPr>
          <w:rFonts w:asciiTheme="minorEastAsia" w:eastAsiaTheme="minorEastAsia" w:hAnsiTheme="minorEastAsia"/>
          <w:color w:val="000000" w:themeColor="text1"/>
        </w:rPr>
        <w:t>5G</w:t>
      </w:r>
      <w:r>
        <w:rPr>
          <w:rFonts w:asciiTheme="minorEastAsia" w:eastAsiaTheme="minorEastAsia" w:hAnsiTheme="minorEastAsia"/>
          <w:color w:val="000000" w:themeColor="text1"/>
        </w:rPr>
        <w:t>为主线的相关产业链发展。同时，</w:t>
      </w:r>
      <w:r>
        <w:rPr>
          <w:rFonts w:asciiTheme="minorEastAsia" w:eastAsiaTheme="minorEastAsia" w:hAnsiTheme="minorEastAsia"/>
          <w:color w:val="000000" w:themeColor="text1"/>
        </w:rPr>
        <w:t>5G</w:t>
      </w:r>
      <w:r>
        <w:rPr>
          <w:rFonts w:asciiTheme="minorEastAsia" w:eastAsiaTheme="minorEastAsia" w:hAnsiTheme="minorEastAsia"/>
          <w:color w:val="000000" w:themeColor="text1"/>
        </w:rPr>
        <w:t>手机更新换代需求将有助于提升相关上市公司的经营业绩。此外，本基金还将会在上述行业领域之外，持续挖掘具备长期竞争力的优秀企业进行重点的投资，力争取得相对较好的投资回报。</w:t>
      </w:r>
    </w:p>
    <w:p w:rsidR="003C5B0B" w:rsidRDefault="007A012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本报告期上投摩根成长动力混合份额净值增长率为</w:t>
      </w:r>
      <w:r>
        <w:rPr>
          <w:rFonts w:asciiTheme="minorEastAsia" w:eastAsiaTheme="minorEastAsia" w:hAnsiTheme="minorEastAsia"/>
          <w:color w:val="000000" w:themeColor="text1"/>
        </w:rPr>
        <w:t>:17.11%</w:t>
      </w:r>
      <w:r>
        <w:rPr>
          <w:rFonts w:asciiTheme="minorEastAsia" w:eastAsiaTheme="minorEastAsia" w:hAnsiTheme="minorEastAsia"/>
          <w:color w:val="000000" w:themeColor="text1"/>
        </w:rPr>
        <w:t>，同期业绩比较基准收益率为</w:t>
      </w:r>
      <w:r>
        <w:rPr>
          <w:rFonts w:asciiTheme="minorEastAsia" w:eastAsiaTheme="minorEastAsia" w:hAnsiTheme="minorEastAsia"/>
          <w:color w:val="000000" w:themeColor="text1"/>
        </w:rPr>
        <w:t>:-0.11%</w:t>
      </w:r>
      <w:r>
        <w:rPr>
          <w:rFonts w:asciiTheme="minorEastAsia" w:eastAsiaTheme="minorEastAsia" w:hAnsiTheme="minorEastAsia"/>
          <w:color w:val="000000" w:themeColor="text1"/>
        </w:rPr>
        <w:t>。</w:t>
      </w:r>
    </w:p>
    <w:p w:rsidR="003C5B0B" w:rsidRDefault="003C5B0B">
      <w:pPr>
        <w:spacing w:line="360" w:lineRule="auto"/>
        <w:ind w:firstLineChars="200" w:firstLine="480"/>
        <w:rPr>
          <w:rFonts w:asciiTheme="minorEastAsia" w:eastAsiaTheme="minorEastAsia" w:hAnsiTheme="minorEastAsia"/>
          <w:color w:val="000000" w:themeColor="text1"/>
          <w:sz w:val="24"/>
          <w:szCs w:val="24"/>
        </w:rPr>
      </w:pPr>
    </w:p>
    <w:p w:rsidR="003C5B0B" w:rsidRDefault="007A012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w:t>
      </w:r>
      <w:r>
        <w:rPr>
          <w:rFonts w:asciiTheme="minorEastAsia" w:eastAsiaTheme="minorEastAsia" w:hAnsiTheme="minorEastAsia" w:hint="eastAsia"/>
          <w:b/>
          <w:color w:val="000000" w:themeColor="text1"/>
          <w:kern w:val="0"/>
          <w:sz w:val="24"/>
          <w:szCs w:val="24"/>
        </w:rPr>
        <w:t>报告期内基金持有人数或基金资产净值预警说明</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3C5B0B" w:rsidRDefault="007A012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3C5B0B">
        <w:trPr>
          <w:jc w:val="center"/>
        </w:trPr>
        <w:tc>
          <w:tcPr>
            <w:tcW w:w="720" w:type="dxa"/>
            <w:vAlign w:val="center"/>
          </w:tcPr>
          <w:p w:rsidR="003C5B0B" w:rsidRDefault="007A012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3C5B0B" w:rsidRDefault="007A012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3C5B0B" w:rsidRDefault="007A012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w:t>
            </w:r>
            <w:r>
              <w:rPr>
                <w:rFonts w:asciiTheme="minorEastAsia" w:eastAsiaTheme="minorEastAsia" w:hAnsiTheme="minorEastAsia" w:hint="eastAsia"/>
                <w:color w:val="000000" w:themeColor="text1"/>
                <w:kern w:val="0"/>
              </w:rPr>
              <w:t>(</w:t>
            </w:r>
            <w:r>
              <w:rPr>
                <w:rFonts w:asciiTheme="minorEastAsia" w:eastAsiaTheme="minorEastAsia" w:hAnsiTheme="minorEastAsia" w:hint="eastAsia"/>
                <w:color w:val="000000" w:themeColor="text1"/>
                <w:kern w:val="0"/>
              </w:rPr>
              <w:t>元</w:t>
            </w:r>
            <w:r>
              <w:rPr>
                <w:rFonts w:asciiTheme="minorEastAsia" w:eastAsiaTheme="minorEastAsia" w:hAnsiTheme="minorEastAsia" w:hint="eastAsia"/>
                <w:color w:val="000000" w:themeColor="text1"/>
                <w:kern w:val="0"/>
              </w:rPr>
              <w:t>)</w:t>
            </w:r>
          </w:p>
        </w:tc>
        <w:tc>
          <w:tcPr>
            <w:tcW w:w="1843" w:type="dxa"/>
            <w:vAlign w:val="center"/>
          </w:tcPr>
          <w:p w:rsidR="003C5B0B" w:rsidRDefault="007A012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hint="eastAsia"/>
                <w:color w:val="000000" w:themeColor="text1"/>
                <w:kern w:val="0"/>
              </w:rPr>
              <w:t>(</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3C5B0B">
        <w:trPr>
          <w:jc w:val="center"/>
        </w:trPr>
        <w:tc>
          <w:tcPr>
            <w:tcW w:w="720" w:type="dxa"/>
            <w:vAlign w:val="center"/>
          </w:tcPr>
          <w:p w:rsidR="003C5B0B" w:rsidRDefault="007A012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3C5B0B" w:rsidRDefault="007A012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3C5B0B" w:rsidRDefault="007A01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252,439,727.29</w:t>
            </w:r>
          </w:p>
        </w:tc>
        <w:tc>
          <w:tcPr>
            <w:tcW w:w="1843" w:type="dxa"/>
            <w:vAlign w:val="center"/>
          </w:tcPr>
          <w:p w:rsidR="003C5B0B" w:rsidRDefault="007A01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88.23</w:t>
            </w:r>
          </w:p>
        </w:tc>
      </w:tr>
      <w:tr w:rsidR="003C5B0B">
        <w:trPr>
          <w:jc w:val="center"/>
        </w:trPr>
        <w:tc>
          <w:tcPr>
            <w:tcW w:w="720" w:type="dxa"/>
            <w:vAlign w:val="center"/>
          </w:tcPr>
          <w:p w:rsidR="003C5B0B" w:rsidRDefault="003C5B0B">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3C5B0B" w:rsidRDefault="007A012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3C5B0B" w:rsidRDefault="007A01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252,439,727.29</w:t>
            </w:r>
          </w:p>
        </w:tc>
        <w:tc>
          <w:tcPr>
            <w:tcW w:w="1843" w:type="dxa"/>
            <w:vAlign w:val="center"/>
          </w:tcPr>
          <w:p w:rsidR="003C5B0B" w:rsidRDefault="007A01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88.23</w:t>
            </w:r>
          </w:p>
        </w:tc>
      </w:tr>
      <w:tr w:rsidR="003C5B0B">
        <w:trPr>
          <w:jc w:val="center"/>
        </w:trPr>
        <w:tc>
          <w:tcPr>
            <w:tcW w:w="720" w:type="dxa"/>
            <w:vAlign w:val="center"/>
          </w:tcPr>
          <w:p w:rsidR="003C5B0B" w:rsidRDefault="007A012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3C5B0B" w:rsidRDefault="007A012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3C5B0B" w:rsidRDefault="007A01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3C5B0B" w:rsidRDefault="007A01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3C5B0B">
        <w:trPr>
          <w:jc w:val="center"/>
        </w:trPr>
        <w:tc>
          <w:tcPr>
            <w:tcW w:w="720" w:type="dxa"/>
            <w:vAlign w:val="center"/>
          </w:tcPr>
          <w:p w:rsidR="003C5B0B" w:rsidRDefault="003C5B0B">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3C5B0B" w:rsidRDefault="007A012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3C5B0B" w:rsidRDefault="007A01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3C5B0B" w:rsidRDefault="007A01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3C5B0B">
        <w:trPr>
          <w:jc w:val="center"/>
        </w:trPr>
        <w:tc>
          <w:tcPr>
            <w:tcW w:w="720" w:type="dxa"/>
            <w:vAlign w:val="center"/>
          </w:tcPr>
          <w:p w:rsidR="003C5B0B" w:rsidRDefault="003C5B0B">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3C5B0B" w:rsidRDefault="007A0124">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3C5B0B" w:rsidRDefault="007A01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3C5B0B" w:rsidRDefault="007A01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3C5B0B">
        <w:trPr>
          <w:jc w:val="center"/>
        </w:trPr>
        <w:tc>
          <w:tcPr>
            <w:tcW w:w="720" w:type="dxa"/>
          </w:tcPr>
          <w:p w:rsidR="003C5B0B" w:rsidRDefault="007A01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3C5B0B" w:rsidRDefault="007A0124">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3C5B0B" w:rsidRDefault="007A01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3C5B0B" w:rsidRDefault="007A01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3C5B0B">
        <w:trPr>
          <w:jc w:val="center"/>
        </w:trPr>
        <w:tc>
          <w:tcPr>
            <w:tcW w:w="720" w:type="dxa"/>
            <w:vAlign w:val="center"/>
          </w:tcPr>
          <w:p w:rsidR="003C5B0B" w:rsidRDefault="007A01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3C5B0B" w:rsidRDefault="007A0124">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3C5B0B" w:rsidRDefault="007A01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3C5B0B" w:rsidRDefault="007A01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3C5B0B">
        <w:trPr>
          <w:jc w:val="center"/>
        </w:trPr>
        <w:tc>
          <w:tcPr>
            <w:tcW w:w="720" w:type="dxa"/>
            <w:vAlign w:val="center"/>
          </w:tcPr>
          <w:p w:rsidR="003C5B0B" w:rsidRDefault="007A012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3C5B0B" w:rsidRDefault="007A012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3C5B0B" w:rsidRDefault="007A01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3C5B0B" w:rsidRDefault="007A01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3C5B0B">
        <w:trPr>
          <w:jc w:val="center"/>
        </w:trPr>
        <w:tc>
          <w:tcPr>
            <w:tcW w:w="720" w:type="dxa"/>
            <w:vAlign w:val="center"/>
          </w:tcPr>
          <w:p w:rsidR="003C5B0B" w:rsidRDefault="003C5B0B">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3C5B0B" w:rsidRDefault="007A012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3C5B0B" w:rsidRDefault="007A01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3C5B0B" w:rsidRDefault="007A01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3C5B0B">
        <w:trPr>
          <w:jc w:val="center"/>
        </w:trPr>
        <w:tc>
          <w:tcPr>
            <w:tcW w:w="720" w:type="dxa"/>
            <w:vAlign w:val="center"/>
          </w:tcPr>
          <w:p w:rsidR="003C5B0B" w:rsidRDefault="007A012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3C5B0B" w:rsidRDefault="007A0124">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3C5B0B" w:rsidRDefault="007A01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30,111,797.83</w:t>
            </w:r>
          </w:p>
        </w:tc>
        <w:tc>
          <w:tcPr>
            <w:tcW w:w="1843" w:type="dxa"/>
            <w:vAlign w:val="center"/>
          </w:tcPr>
          <w:p w:rsidR="003C5B0B" w:rsidRDefault="007A0124">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10.52</w:t>
            </w:r>
          </w:p>
        </w:tc>
      </w:tr>
      <w:tr w:rsidR="003C5B0B">
        <w:trPr>
          <w:jc w:val="center"/>
        </w:trPr>
        <w:tc>
          <w:tcPr>
            <w:tcW w:w="720" w:type="dxa"/>
            <w:vAlign w:val="center"/>
          </w:tcPr>
          <w:p w:rsidR="003C5B0B" w:rsidRDefault="007A012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3C5B0B" w:rsidRDefault="007A0124">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3,553,806.66</w:t>
            </w:r>
          </w:p>
        </w:tc>
        <w:tc>
          <w:tcPr>
            <w:tcW w:w="1843" w:type="dxa"/>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1.24</w:t>
            </w:r>
          </w:p>
        </w:tc>
      </w:tr>
      <w:tr w:rsidR="003C5B0B">
        <w:trPr>
          <w:jc w:val="center"/>
        </w:trPr>
        <w:tc>
          <w:tcPr>
            <w:tcW w:w="720" w:type="dxa"/>
            <w:vAlign w:val="center"/>
          </w:tcPr>
          <w:p w:rsidR="003C5B0B" w:rsidRDefault="007A0124">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3C5B0B" w:rsidRDefault="007A0124">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286,105,331.78</w:t>
            </w:r>
          </w:p>
        </w:tc>
        <w:tc>
          <w:tcPr>
            <w:tcW w:w="1843" w:type="dxa"/>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3C5B0B" w:rsidRDefault="003C5B0B">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3C5B0B" w:rsidRDefault="007A0124">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3C5B0B">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3C5B0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C5B0B" w:rsidRDefault="007A01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3C5B0B" w:rsidRDefault="007A0124">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239,364.84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0.08</w:t>
            </w:r>
          </w:p>
        </w:tc>
      </w:tr>
      <w:tr w:rsidR="003C5B0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C5B0B" w:rsidRDefault="007A01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3C5B0B" w:rsidRDefault="003C5B0B">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3C5B0B" w:rsidRDefault="003C5B0B">
            <w:pPr>
              <w:jc w:val="right"/>
              <w:rPr>
                <w:rFonts w:asciiTheme="minorEastAsia" w:eastAsiaTheme="minorEastAsia" w:hAnsiTheme="minorEastAsia" w:cs="宋体"/>
                <w:color w:val="000000" w:themeColor="text1"/>
                <w:kern w:val="0"/>
              </w:rPr>
            </w:pPr>
          </w:p>
        </w:tc>
      </w:tr>
      <w:tr w:rsidR="003C5B0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C5B0B" w:rsidRDefault="007A01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172,030,325.44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60.52</w:t>
            </w:r>
          </w:p>
        </w:tc>
      </w:tr>
      <w:tr w:rsidR="003C5B0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C5B0B" w:rsidRDefault="007A01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3C5B0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C5B0B" w:rsidRDefault="007A01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3C5B0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C5B0B" w:rsidRDefault="007A01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15,941,946.60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5.61</w:t>
            </w:r>
          </w:p>
        </w:tc>
      </w:tr>
      <w:tr w:rsidR="003C5B0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C5B0B" w:rsidRDefault="007A01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3C5B0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C5B0B" w:rsidRDefault="007A01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3C5B0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C5B0B" w:rsidRDefault="007A01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295,920.83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0.10</w:t>
            </w:r>
          </w:p>
        </w:tc>
      </w:tr>
      <w:tr w:rsidR="003C5B0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C5B0B" w:rsidRDefault="007A01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8,570,299.52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3.01</w:t>
            </w:r>
          </w:p>
        </w:tc>
      </w:tr>
      <w:tr w:rsidR="003C5B0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C5B0B" w:rsidRDefault="007A01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3C5B0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C5B0B" w:rsidRDefault="007A01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8,912,449.26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3.14</w:t>
            </w:r>
          </w:p>
        </w:tc>
      </w:tr>
      <w:tr w:rsidR="003C5B0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C5B0B" w:rsidRDefault="007A01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8,335,510.00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2.93</w:t>
            </w:r>
          </w:p>
        </w:tc>
      </w:tr>
      <w:tr w:rsidR="003C5B0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C5B0B" w:rsidRDefault="007A01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3C5B0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C5B0B" w:rsidRDefault="007A01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3C5B0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C5B0B" w:rsidRDefault="007A01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9,198,732.60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3.24</w:t>
            </w:r>
          </w:p>
        </w:tc>
      </w:tr>
      <w:tr w:rsidR="003C5B0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C5B0B" w:rsidRDefault="007A01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28,915,178.20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10.17</w:t>
            </w:r>
          </w:p>
        </w:tc>
      </w:tr>
      <w:tr w:rsidR="003C5B0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C5B0B" w:rsidRDefault="007A01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3C5B0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C5B0B" w:rsidRDefault="007A01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3C5B0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3C5B0B">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C5B0B" w:rsidRDefault="007A0124">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252,439,727.29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C5B0B" w:rsidRDefault="007A0124">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88.80</w:t>
            </w:r>
          </w:p>
        </w:tc>
      </w:tr>
    </w:tbl>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f4"/>
        <w:tblW w:w="8528" w:type="dxa"/>
        <w:tblLayout w:type="fixed"/>
        <w:tblLook w:val="04A0" w:firstRow="1" w:lastRow="0" w:firstColumn="1" w:lastColumn="0" w:noHBand="0" w:noVBand="1"/>
      </w:tblPr>
      <w:tblGrid>
        <w:gridCol w:w="817"/>
        <w:gridCol w:w="1276"/>
        <w:gridCol w:w="1701"/>
        <w:gridCol w:w="1276"/>
        <w:gridCol w:w="1842"/>
        <w:gridCol w:w="1616"/>
      </w:tblGrid>
      <w:tr w:rsidR="003C5B0B">
        <w:tc>
          <w:tcPr>
            <w:tcW w:w="817" w:type="dxa"/>
            <w:vAlign w:val="center"/>
          </w:tcPr>
          <w:p w:rsidR="003C5B0B" w:rsidRDefault="007A01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3C5B0B" w:rsidRDefault="007A01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3C5B0B" w:rsidRDefault="007A01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3C5B0B" w:rsidRDefault="007A01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股</w:t>
            </w:r>
            <w:r>
              <w:rPr>
                <w:rFonts w:asciiTheme="minorEastAsia" w:eastAsiaTheme="minorEastAsia" w:hAnsiTheme="minorEastAsia" w:cs="宋体" w:hint="eastAsia"/>
                <w:color w:val="000000" w:themeColor="text1"/>
                <w:kern w:val="0"/>
              </w:rPr>
              <w:t>)</w:t>
            </w:r>
          </w:p>
        </w:tc>
        <w:tc>
          <w:tcPr>
            <w:tcW w:w="1842" w:type="dxa"/>
            <w:vAlign w:val="center"/>
          </w:tcPr>
          <w:p w:rsidR="003C5B0B" w:rsidRDefault="007A0124">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3C5B0B" w:rsidRDefault="007A0124">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3C5B0B">
        <w:tc>
          <w:tcPr>
            <w:tcW w:w="817" w:type="dxa"/>
            <w:vAlign w:val="center"/>
          </w:tcPr>
          <w:p w:rsidR="003C5B0B" w:rsidRDefault="007A0124">
            <w:pPr>
              <w:jc w:val="center"/>
            </w:pPr>
            <w:r>
              <w:rPr>
                <w:rFonts w:asciiTheme="minorEastAsia" w:eastAsiaTheme="minorEastAsia" w:hAnsiTheme="minorEastAsia" w:cs="宋体"/>
                <w:color w:val="000000" w:themeColor="text1"/>
                <w:kern w:val="0"/>
              </w:rPr>
              <w:t>1</w:t>
            </w:r>
          </w:p>
        </w:tc>
        <w:tc>
          <w:tcPr>
            <w:tcW w:w="1276" w:type="dxa"/>
            <w:vAlign w:val="center"/>
          </w:tcPr>
          <w:p w:rsidR="003C5B0B" w:rsidRDefault="007A0124">
            <w:pPr>
              <w:jc w:val="center"/>
            </w:pPr>
            <w:r>
              <w:rPr>
                <w:rFonts w:asciiTheme="minorEastAsia" w:eastAsiaTheme="minorEastAsia" w:hAnsiTheme="minorEastAsia" w:cs="宋体"/>
                <w:color w:val="000000" w:themeColor="text1"/>
                <w:kern w:val="0"/>
              </w:rPr>
              <w:t>002475</w:t>
            </w:r>
          </w:p>
        </w:tc>
        <w:tc>
          <w:tcPr>
            <w:tcW w:w="1701" w:type="dxa"/>
            <w:vAlign w:val="center"/>
          </w:tcPr>
          <w:p w:rsidR="003C5B0B" w:rsidRDefault="007A0124">
            <w:pPr>
              <w:jc w:val="center"/>
            </w:pPr>
            <w:r>
              <w:rPr>
                <w:rFonts w:asciiTheme="minorEastAsia" w:eastAsiaTheme="minorEastAsia" w:hAnsiTheme="minorEastAsia" w:cs="宋体"/>
                <w:color w:val="000000" w:themeColor="text1"/>
                <w:kern w:val="0"/>
              </w:rPr>
              <w:t>立讯精密</w:t>
            </w:r>
          </w:p>
        </w:tc>
        <w:tc>
          <w:tcPr>
            <w:tcW w:w="1276" w:type="dxa"/>
            <w:vAlign w:val="center"/>
          </w:tcPr>
          <w:p w:rsidR="003C5B0B" w:rsidRDefault="007A0124">
            <w:pPr>
              <w:jc w:val="right"/>
            </w:pPr>
            <w:r>
              <w:rPr>
                <w:rFonts w:asciiTheme="minorEastAsia" w:eastAsiaTheme="minorEastAsia" w:hAnsiTheme="minorEastAsia" w:cs="宋体"/>
                <w:color w:val="000000" w:themeColor="text1"/>
                <w:kern w:val="0"/>
              </w:rPr>
              <w:t>677,800</w:t>
            </w:r>
          </w:p>
        </w:tc>
        <w:tc>
          <w:tcPr>
            <w:tcW w:w="1842" w:type="dxa"/>
            <w:vAlign w:val="center"/>
          </w:tcPr>
          <w:p w:rsidR="003C5B0B" w:rsidRDefault="007A0124">
            <w:pPr>
              <w:jc w:val="right"/>
            </w:pPr>
            <w:r>
              <w:rPr>
                <w:rFonts w:asciiTheme="minorEastAsia" w:eastAsiaTheme="minorEastAsia" w:hAnsiTheme="minorEastAsia" w:cs="宋体"/>
                <w:color w:val="000000" w:themeColor="text1"/>
                <w:kern w:val="0"/>
              </w:rPr>
              <w:t>18,137,928.00</w:t>
            </w:r>
          </w:p>
        </w:tc>
        <w:tc>
          <w:tcPr>
            <w:tcW w:w="1616" w:type="dxa"/>
            <w:vAlign w:val="center"/>
          </w:tcPr>
          <w:p w:rsidR="003C5B0B" w:rsidRDefault="007A0124">
            <w:pPr>
              <w:jc w:val="right"/>
            </w:pPr>
            <w:r>
              <w:rPr>
                <w:rFonts w:asciiTheme="minorEastAsia" w:eastAsiaTheme="minorEastAsia" w:hAnsiTheme="minorEastAsia" w:cs="宋体"/>
                <w:color w:val="000000" w:themeColor="text1"/>
                <w:kern w:val="0"/>
              </w:rPr>
              <w:t>6.38</w:t>
            </w:r>
          </w:p>
        </w:tc>
      </w:tr>
      <w:tr w:rsidR="003C5B0B">
        <w:tc>
          <w:tcPr>
            <w:tcW w:w="817" w:type="dxa"/>
            <w:vAlign w:val="center"/>
          </w:tcPr>
          <w:p w:rsidR="003C5B0B" w:rsidRDefault="007A0124">
            <w:pPr>
              <w:jc w:val="center"/>
            </w:pPr>
            <w:r>
              <w:rPr>
                <w:rFonts w:asciiTheme="minorEastAsia" w:eastAsiaTheme="minorEastAsia" w:hAnsiTheme="minorEastAsia" w:cs="宋体"/>
                <w:color w:val="000000" w:themeColor="text1"/>
                <w:kern w:val="0"/>
              </w:rPr>
              <w:t>2</w:t>
            </w:r>
          </w:p>
        </w:tc>
        <w:tc>
          <w:tcPr>
            <w:tcW w:w="1276" w:type="dxa"/>
            <w:vAlign w:val="center"/>
          </w:tcPr>
          <w:p w:rsidR="003C5B0B" w:rsidRDefault="007A0124">
            <w:pPr>
              <w:jc w:val="center"/>
            </w:pPr>
            <w:r>
              <w:rPr>
                <w:rFonts w:asciiTheme="minorEastAsia" w:eastAsiaTheme="minorEastAsia" w:hAnsiTheme="minorEastAsia" w:cs="宋体"/>
                <w:color w:val="000000" w:themeColor="text1"/>
                <w:kern w:val="0"/>
              </w:rPr>
              <w:t>600183</w:t>
            </w:r>
          </w:p>
        </w:tc>
        <w:tc>
          <w:tcPr>
            <w:tcW w:w="1701" w:type="dxa"/>
            <w:vAlign w:val="center"/>
          </w:tcPr>
          <w:p w:rsidR="003C5B0B" w:rsidRDefault="007A0124">
            <w:pPr>
              <w:jc w:val="center"/>
            </w:pPr>
            <w:r>
              <w:rPr>
                <w:rFonts w:asciiTheme="minorEastAsia" w:eastAsiaTheme="minorEastAsia" w:hAnsiTheme="minorEastAsia" w:cs="宋体"/>
                <w:color w:val="000000" w:themeColor="text1"/>
                <w:kern w:val="0"/>
              </w:rPr>
              <w:t>生益科技</w:t>
            </w:r>
          </w:p>
        </w:tc>
        <w:tc>
          <w:tcPr>
            <w:tcW w:w="1276" w:type="dxa"/>
            <w:vAlign w:val="center"/>
          </w:tcPr>
          <w:p w:rsidR="003C5B0B" w:rsidRDefault="007A0124">
            <w:pPr>
              <w:jc w:val="right"/>
            </w:pPr>
            <w:r>
              <w:rPr>
                <w:rFonts w:asciiTheme="minorEastAsia" w:eastAsiaTheme="minorEastAsia" w:hAnsiTheme="minorEastAsia" w:cs="宋体"/>
                <w:color w:val="000000" w:themeColor="text1"/>
                <w:kern w:val="0"/>
              </w:rPr>
              <w:t>668,026</w:t>
            </w:r>
          </w:p>
        </w:tc>
        <w:tc>
          <w:tcPr>
            <w:tcW w:w="1842" w:type="dxa"/>
            <w:vAlign w:val="center"/>
          </w:tcPr>
          <w:p w:rsidR="003C5B0B" w:rsidRDefault="007A0124">
            <w:pPr>
              <w:jc w:val="right"/>
            </w:pPr>
            <w:r>
              <w:rPr>
                <w:rFonts w:asciiTheme="minorEastAsia" w:eastAsiaTheme="minorEastAsia" w:hAnsiTheme="minorEastAsia" w:cs="宋体"/>
                <w:color w:val="000000" w:themeColor="text1"/>
                <w:kern w:val="0"/>
              </w:rPr>
              <w:t>16,660,568.44</w:t>
            </w:r>
          </w:p>
        </w:tc>
        <w:tc>
          <w:tcPr>
            <w:tcW w:w="1616" w:type="dxa"/>
            <w:vAlign w:val="center"/>
          </w:tcPr>
          <w:p w:rsidR="003C5B0B" w:rsidRDefault="007A0124">
            <w:pPr>
              <w:jc w:val="right"/>
            </w:pPr>
            <w:r>
              <w:rPr>
                <w:rFonts w:asciiTheme="minorEastAsia" w:eastAsiaTheme="minorEastAsia" w:hAnsiTheme="minorEastAsia" w:cs="宋体"/>
                <w:color w:val="000000" w:themeColor="text1"/>
                <w:kern w:val="0"/>
              </w:rPr>
              <w:t>5.86</w:t>
            </w:r>
          </w:p>
        </w:tc>
      </w:tr>
      <w:tr w:rsidR="003C5B0B">
        <w:tc>
          <w:tcPr>
            <w:tcW w:w="817" w:type="dxa"/>
            <w:vAlign w:val="center"/>
          </w:tcPr>
          <w:p w:rsidR="003C5B0B" w:rsidRDefault="007A0124">
            <w:pPr>
              <w:jc w:val="center"/>
            </w:pPr>
            <w:r>
              <w:rPr>
                <w:rFonts w:asciiTheme="minorEastAsia" w:eastAsiaTheme="minorEastAsia" w:hAnsiTheme="minorEastAsia" w:cs="宋体"/>
                <w:color w:val="000000" w:themeColor="text1"/>
                <w:kern w:val="0"/>
              </w:rPr>
              <w:t>3</w:t>
            </w:r>
          </w:p>
        </w:tc>
        <w:tc>
          <w:tcPr>
            <w:tcW w:w="1276" w:type="dxa"/>
            <w:vAlign w:val="center"/>
          </w:tcPr>
          <w:p w:rsidR="003C5B0B" w:rsidRDefault="007A0124">
            <w:pPr>
              <w:jc w:val="center"/>
            </w:pPr>
            <w:r>
              <w:rPr>
                <w:rFonts w:asciiTheme="minorEastAsia" w:eastAsiaTheme="minorEastAsia" w:hAnsiTheme="minorEastAsia" w:cs="宋体"/>
                <w:color w:val="000000" w:themeColor="text1"/>
                <w:kern w:val="0"/>
              </w:rPr>
              <w:t>300357</w:t>
            </w:r>
          </w:p>
        </w:tc>
        <w:tc>
          <w:tcPr>
            <w:tcW w:w="1701" w:type="dxa"/>
            <w:vAlign w:val="center"/>
          </w:tcPr>
          <w:p w:rsidR="003C5B0B" w:rsidRDefault="007A0124">
            <w:pPr>
              <w:jc w:val="center"/>
            </w:pPr>
            <w:r>
              <w:rPr>
                <w:rFonts w:asciiTheme="minorEastAsia" w:eastAsiaTheme="minorEastAsia" w:hAnsiTheme="minorEastAsia" w:cs="宋体"/>
                <w:color w:val="000000" w:themeColor="text1"/>
                <w:kern w:val="0"/>
              </w:rPr>
              <w:t>我武生物</w:t>
            </w:r>
          </w:p>
        </w:tc>
        <w:tc>
          <w:tcPr>
            <w:tcW w:w="1276" w:type="dxa"/>
            <w:vAlign w:val="center"/>
          </w:tcPr>
          <w:p w:rsidR="003C5B0B" w:rsidRDefault="007A0124">
            <w:pPr>
              <w:jc w:val="right"/>
            </w:pPr>
            <w:r>
              <w:rPr>
                <w:rFonts w:asciiTheme="minorEastAsia" w:eastAsiaTheme="minorEastAsia" w:hAnsiTheme="minorEastAsia" w:cs="宋体"/>
                <w:color w:val="000000" w:themeColor="text1"/>
                <w:kern w:val="0"/>
              </w:rPr>
              <w:t>402,980</w:t>
            </w:r>
          </w:p>
        </w:tc>
        <w:tc>
          <w:tcPr>
            <w:tcW w:w="1842" w:type="dxa"/>
            <w:vAlign w:val="center"/>
          </w:tcPr>
          <w:p w:rsidR="003C5B0B" w:rsidRDefault="007A0124">
            <w:pPr>
              <w:jc w:val="right"/>
            </w:pPr>
            <w:r>
              <w:rPr>
                <w:rFonts w:asciiTheme="minorEastAsia" w:eastAsiaTheme="minorEastAsia" w:hAnsiTheme="minorEastAsia" w:cs="宋体"/>
                <w:color w:val="000000" w:themeColor="text1"/>
                <w:kern w:val="0"/>
              </w:rPr>
              <w:t>16,635,014.40</w:t>
            </w:r>
          </w:p>
        </w:tc>
        <w:tc>
          <w:tcPr>
            <w:tcW w:w="1616" w:type="dxa"/>
            <w:vAlign w:val="center"/>
          </w:tcPr>
          <w:p w:rsidR="003C5B0B" w:rsidRDefault="007A0124">
            <w:pPr>
              <w:jc w:val="right"/>
            </w:pPr>
            <w:r>
              <w:rPr>
                <w:rFonts w:asciiTheme="minorEastAsia" w:eastAsiaTheme="minorEastAsia" w:hAnsiTheme="minorEastAsia" w:cs="宋体"/>
                <w:color w:val="000000" w:themeColor="text1"/>
                <w:kern w:val="0"/>
              </w:rPr>
              <w:t>5.85</w:t>
            </w:r>
          </w:p>
        </w:tc>
      </w:tr>
      <w:tr w:rsidR="003C5B0B">
        <w:tc>
          <w:tcPr>
            <w:tcW w:w="817" w:type="dxa"/>
            <w:vAlign w:val="center"/>
          </w:tcPr>
          <w:p w:rsidR="003C5B0B" w:rsidRDefault="007A0124">
            <w:pPr>
              <w:jc w:val="center"/>
            </w:pPr>
            <w:r>
              <w:rPr>
                <w:rFonts w:asciiTheme="minorEastAsia" w:eastAsiaTheme="minorEastAsia" w:hAnsiTheme="minorEastAsia" w:cs="宋体"/>
                <w:color w:val="000000" w:themeColor="text1"/>
                <w:kern w:val="0"/>
              </w:rPr>
              <w:t>4</w:t>
            </w:r>
          </w:p>
        </w:tc>
        <w:tc>
          <w:tcPr>
            <w:tcW w:w="1276" w:type="dxa"/>
            <w:vAlign w:val="center"/>
          </w:tcPr>
          <w:p w:rsidR="003C5B0B" w:rsidRDefault="007A0124">
            <w:pPr>
              <w:jc w:val="center"/>
            </w:pPr>
            <w:r>
              <w:rPr>
                <w:rFonts w:asciiTheme="minorEastAsia" w:eastAsiaTheme="minorEastAsia" w:hAnsiTheme="minorEastAsia" w:cs="宋体"/>
                <w:color w:val="000000" w:themeColor="text1"/>
                <w:kern w:val="0"/>
              </w:rPr>
              <w:t>600519</w:t>
            </w:r>
          </w:p>
        </w:tc>
        <w:tc>
          <w:tcPr>
            <w:tcW w:w="1701" w:type="dxa"/>
            <w:vAlign w:val="center"/>
          </w:tcPr>
          <w:p w:rsidR="003C5B0B" w:rsidRDefault="007A0124">
            <w:pPr>
              <w:jc w:val="center"/>
            </w:pPr>
            <w:r>
              <w:rPr>
                <w:rFonts w:asciiTheme="minorEastAsia" w:eastAsiaTheme="minorEastAsia" w:hAnsiTheme="minorEastAsia" w:cs="宋体"/>
                <w:color w:val="000000" w:themeColor="text1"/>
                <w:kern w:val="0"/>
              </w:rPr>
              <w:t>贵州茅台</w:t>
            </w:r>
          </w:p>
        </w:tc>
        <w:tc>
          <w:tcPr>
            <w:tcW w:w="1276" w:type="dxa"/>
            <w:vAlign w:val="center"/>
          </w:tcPr>
          <w:p w:rsidR="003C5B0B" w:rsidRDefault="007A0124">
            <w:pPr>
              <w:jc w:val="right"/>
            </w:pPr>
            <w:r>
              <w:rPr>
                <w:rFonts w:asciiTheme="minorEastAsia" w:eastAsiaTheme="minorEastAsia" w:hAnsiTheme="minorEastAsia" w:cs="宋体"/>
                <w:color w:val="000000" w:themeColor="text1"/>
                <w:kern w:val="0"/>
              </w:rPr>
              <w:t>10,200</w:t>
            </w:r>
          </w:p>
        </w:tc>
        <w:tc>
          <w:tcPr>
            <w:tcW w:w="1842" w:type="dxa"/>
            <w:vAlign w:val="center"/>
          </w:tcPr>
          <w:p w:rsidR="003C5B0B" w:rsidRDefault="007A0124">
            <w:pPr>
              <w:jc w:val="right"/>
            </w:pPr>
            <w:r>
              <w:rPr>
                <w:rFonts w:asciiTheme="minorEastAsia" w:eastAsiaTheme="minorEastAsia" w:hAnsiTheme="minorEastAsia" w:cs="宋体"/>
                <w:color w:val="000000" w:themeColor="text1"/>
                <w:kern w:val="0"/>
              </w:rPr>
              <w:t>11,730,000.00</w:t>
            </w:r>
          </w:p>
        </w:tc>
        <w:tc>
          <w:tcPr>
            <w:tcW w:w="1616" w:type="dxa"/>
            <w:vAlign w:val="center"/>
          </w:tcPr>
          <w:p w:rsidR="003C5B0B" w:rsidRDefault="007A0124">
            <w:pPr>
              <w:jc w:val="right"/>
            </w:pPr>
            <w:r>
              <w:rPr>
                <w:rFonts w:asciiTheme="minorEastAsia" w:eastAsiaTheme="minorEastAsia" w:hAnsiTheme="minorEastAsia" w:cs="宋体"/>
                <w:color w:val="000000" w:themeColor="text1"/>
                <w:kern w:val="0"/>
              </w:rPr>
              <w:t>4.13</w:t>
            </w:r>
          </w:p>
        </w:tc>
      </w:tr>
      <w:tr w:rsidR="003C5B0B">
        <w:tc>
          <w:tcPr>
            <w:tcW w:w="817" w:type="dxa"/>
            <w:vAlign w:val="center"/>
          </w:tcPr>
          <w:p w:rsidR="003C5B0B" w:rsidRDefault="007A0124">
            <w:pPr>
              <w:jc w:val="center"/>
            </w:pPr>
            <w:r>
              <w:rPr>
                <w:rFonts w:asciiTheme="minorEastAsia" w:eastAsiaTheme="minorEastAsia" w:hAnsiTheme="minorEastAsia" w:cs="宋体"/>
                <w:color w:val="000000" w:themeColor="text1"/>
                <w:kern w:val="0"/>
              </w:rPr>
              <w:t>5</w:t>
            </w:r>
          </w:p>
        </w:tc>
        <w:tc>
          <w:tcPr>
            <w:tcW w:w="1276" w:type="dxa"/>
            <w:vAlign w:val="center"/>
          </w:tcPr>
          <w:p w:rsidR="003C5B0B" w:rsidRDefault="007A0124">
            <w:pPr>
              <w:jc w:val="center"/>
            </w:pPr>
            <w:r>
              <w:rPr>
                <w:rFonts w:asciiTheme="minorEastAsia" w:eastAsiaTheme="minorEastAsia" w:hAnsiTheme="minorEastAsia" w:cs="宋体"/>
                <w:color w:val="000000" w:themeColor="text1"/>
                <w:kern w:val="0"/>
              </w:rPr>
              <w:t>300595</w:t>
            </w:r>
          </w:p>
        </w:tc>
        <w:tc>
          <w:tcPr>
            <w:tcW w:w="1701" w:type="dxa"/>
            <w:vAlign w:val="center"/>
          </w:tcPr>
          <w:p w:rsidR="003C5B0B" w:rsidRDefault="007A0124">
            <w:pPr>
              <w:jc w:val="center"/>
            </w:pPr>
            <w:r>
              <w:rPr>
                <w:rFonts w:asciiTheme="minorEastAsia" w:eastAsiaTheme="minorEastAsia" w:hAnsiTheme="minorEastAsia" w:cs="宋体"/>
                <w:color w:val="000000" w:themeColor="text1"/>
                <w:kern w:val="0"/>
              </w:rPr>
              <w:t>欧普康视</w:t>
            </w:r>
          </w:p>
        </w:tc>
        <w:tc>
          <w:tcPr>
            <w:tcW w:w="1276" w:type="dxa"/>
            <w:vAlign w:val="center"/>
          </w:tcPr>
          <w:p w:rsidR="003C5B0B" w:rsidRDefault="007A0124">
            <w:pPr>
              <w:jc w:val="right"/>
            </w:pPr>
            <w:r>
              <w:rPr>
                <w:rFonts w:asciiTheme="minorEastAsia" w:eastAsiaTheme="minorEastAsia" w:hAnsiTheme="minorEastAsia" w:cs="宋体"/>
                <w:color w:val="000000" w:themeColor="text1"/>
                <w:kern w:val="0"/>
              </w:rPr>
              <w:t>202,933</w:t>
            </w:r>
          </w:p>
        </w:tc>
        <w:tc>
          <w:tcPr>
            <w:tcW w:w="1842" w:type="dxa"/>
            <w:vAlign w:val="center"/>
          </w:tcPr>
          <w:p w:rsidR="003C5B0B" w:rsidRDefault="007A0124">
            <w:pPr>
              <w:jc w:val="right"/>
            </w:pPr>
            <w:r>
              <w:rPr>
                <w:rFonts w:asciiTheme="minorEastAsia" w:eastAsiaTheme="minorEastAsia" w:hAnsiTheme="minorEastAsia" w:cs="宋体"/>
                <w:color w:val="000000" w:themeColor="text1"/>
                <w:kern w:val="0"/>
              </w:rPr>
              <w:t>10,083,740.77</w:t>
            </w:r>
          </w:p>
        </w:tc>
        <w:tc>
          <w:tcPr>
            <w:tcW w:w="1616" w:type="dxa"/>
            <w:vAlign w:val="center"/>
          </w:tcPr>
          <w:p w:rsidR="003C5B0B" w:rsidRDefault="007A0124">
            <w:pPr>
              <w:jc w:val="right"/>
            </w:pPr>
            <w:r>
              <w:rPr>
                <w:rFonts w:asciiTheme="minorEastAsia" w:eastAsiaTheme="minorEastAsia" w:hAnsiTheme="minorEastAsia" w:cs="宋体"/>
                <w:color w:val="000000" w:themeColor="text1"/>
                <w:kern w:val="0"/>
              </w:rPr>
              <w:t>3.55</w:t>
            </w:r>
          </w:p>
        </w:tc>
      </w:tr>
      <w:tr w:rsidR="003C5B0B">
        <w:tc>
          <w:tcPr>
            <w:tcW w:w="817" w:type="dxa"/>
            <w:vAlign w:val="center"/>
          </w:tcPr>
          <w:p w:rsidR="003C5B0B" w:rsidRDefault="007A0124">
            <w:pPr>
              <w:jc w:val="center"/>
            </w:pPr>
            <w:r>
              <w:rPr>
                <w:rFonts w:asciiTheme="minorEastAsia" w:eastAsiaTheme="minorEastAsia" w:hAnsiTheme="minorEastAsia" w:cs="宋体"/>
                <w:color w:val="000000" w:themeColor="text1"/>
                <w:kern w:val="0"/>
              </w:rPr>
              <w:t>6</w:t>
            </w:r>
          </w:p>
        </w:tc>
        <w:tc>
          <w:tcPr>
            <w:tcW w:w="1276" w:type="dxa"/>
            <w:vAlign w:val="center"/>
          </w:tcPr>
          <w:p w:rsidR="003C5B0B" w:rsidRDefault="007A0124">
            <w:pPr>
              <w:jc w:val="center"/>
            </w:pPr>
            <w:r>
              <w:rPr>
                <w:rFonts w:asciiTheme="minorEastAsia" w:eastAsiaTheme="minorEastAsia" w:hAnsiTheme="minorEastAsia" w:cs="宋体"/>
                <w:color w:val="000000" w:themeColor="text1"/>
                <w:kern w:val="0"/>
              </w:rPr>
              <w:t>600763</w:t>
            </w:r>
          </w:p>
        </w:tc>
        <w:tc>
          <w:tcPr>
            <w:tcW w:w="1701" w:type="dxa"/>
            <w:vAlign w:val="center"/>
          </w:tcPr>
          <w:p w:rsidR="003C5B0B" w:rsidRDefault="007A0124">
            <w:pPr>
              <w:jc w:val="center"/>
            </w:pPr>
            <w:r>
              <w:rPr>
                <w:rFonts w:asciiTheme="minorEastAsia" w:eastAsiaTheme="minorEastAsia" w:hAnsiTheme="minorEastAsia" w:cs="宋体"/>
                <w:color w:val="000000" w:themeColor="text1"/>
                <w:kern w:val="0"/>
              </w:rPr>
              <w:t>通策医疗</w:t>
            </w:r>
          </w:p>
        </w:tc>
        <w:tc>
          <w:tcPr>
            <w:tcW w:w="1276" w:type="dxa"/>
            <w:vAlign w:val="center"/>
          </w:tcPr>
          <w:p w:rsidR="003C5B0B" w:rsidRDefault="007A0124">
            <w:pPr>
              <w:jc w:val="right"/>
            </w:pPr>
            <w:r>
              <w:rPr>
                <w:rFonts w:asciiTheme="minorEastAsia" w:eastAsiaTheme="minorEastAsia" w:hAnsiTheme="minorEastAsia" w:cs="宋体"/>
                <w:color w:val="000000" w:themeColor="text1"/>
                <w:kern w:val="0"/>
              </w:rPr>
              <w:t>98,072</w:t>
            </w:r>
          </w:p>
        </w:tc>
        <w:tc>
          <w:tcPr>
            <w:tcW w:w="1842" w:type="dxa"/>
            <w:vAlign w:val="center"/>
          </w:tcPr>
          <w:p w:rsidR="003C5B0B" w:rsidRDefault="007A0124">
            <w:pPr>
              <w:jc w:val="right"/>
            </w:pPr>
            <w:r>
              <w:rPr>
                <w:rFonts w:asciiTheme="minorEastAsia" w:eastAsiaTheme="minorEastAsia" w:hAnsiTheme="minorEastAsia" w:cs="宋体"/>
                <w:color w:val="000000" w:themeColor="text1"/>
                <w:kern w:val="0"/>
              </w:rPr>
              <w:t>10,052,380.00</w:t>
            </w:r>
          </w:p>
        </w:tc>
        <w:tc>
          <w:tcPr>
            <w:tcW w:w="1616" w:type="dxa"/>
            <w:vAlign w:val="center"/>
          </w:tcPr>
          <w:p w:rsidR="003C5B0B" w:rsidRDefault="007A0124">
            <w:pPr>
              <w:jc w:val="right"/>
            </w:pPr>
            <w:r>
              <w:rPr>
                <w:rFonts w:asciiTheme="minorEastAsia" w:eastAsiaTheme="minorEastAsia" w:hAnsiTheme="minorEastAsia" w:cs="宋体"/>
                <w:color w:val="000000" w:themeColor="text1"/>
                <w:kern w:val="0"/>
              </w:rPr>
              <w:t>3.54</w:t>
            </w:r>
          </w:p>
        </w:tc>
      </w:tr>
      <w:tr w:rsidR="003C5B0B">
        <w:tc>
          <w:tcPr>
            <w:tcW w:w="817" w:type="dxa"/>
            <w:vAlign w:val="center"/>
          </w:tcPr>
          <w:p w:rsidR="003C5B0B" w:rsidRDefault="007A0124">
            <w:pPr>
              <w:jc w:val="center"/>
            </w:pPr>
            <w:r>
              <w:rPr>
                <w:rFonts w:asciiTheme="minorEastAsia" w:eastAsiaTheme="minorEastAsia" w:hAnsiTheme="minorEastAsia" w:cs="宋体"/>
                <w:color w:val="000000" w:themeColor="text1"/>
                <w:kern w:val="0"/>
              </w:rPr>
              <w:t>7</w:t>
            </w:r>
          </w:p>
        </w:tc>
        <w:tc>
          <w:tcPr>
            <w:tcW w:w="1276" w:type="dxa"/>
            <w:vAlign w:val="center"/>
          </w:tcPr>
          <w:p w:rsidR="003C5B0B" w:rsidRDefault="007A0124">
            <w:pPr>
              <w:jc w:val="center"/>
            </w:pPr>
            <w:r>
              <w:rPr>
                <w:rFonts w:asciiTheme="minorEastAsia" w:eastAsiaTheme="minorEastAsia" w:hAnsiTheme="minorEastAsia" w:cs="宋体"/>
                <w:color w:val="000000" w:themeColor="text1"/>
                <w:kern w:val="0"/>
              </w:rPr>
              <w:t>300347</w:t>
            </w:r>
          </w:p>
        </w:tc>
        <w:tc>
          <w:tcPr>
            <w:tcW w:w="1701" w:type="dxa"/>
            <w:vAlign w:val="center"/>
          </w:tcPr>
          <w:p w:rsidR="003C5B0B" w:rsidRDefault="007A0124">
            <w:pPr>
              <w:jc w:val="center"/>
            </w:pPr>
            <w:r>
              <w:rPr>
                <w:rFonts w:asciiTheme="minorEastAsia" w:eastAsiaTheme="minorEastAsia" w:hAnsiTheme="minorEastAsia" w:cs="宋体"/>
                <w:color w:val="000000" w:themeColor="text1"/>
                <w:kern w:val="0"/>
              </w:rPr>
              <w:t>泰格医药</w:t>
            </w:r>
          </w:p>
        </w:tc>
        <w:tc>
          <w:tcPr>
            <w:tcW w:w="1276" w:type="dxa"/>
            <w:vAlign w:val="center"/>
          </w:tcPr>
          <w:p w:rsidR="003C5B0B" w:rsidRDefault="007A0124">
            <w:pPr>
              <w:jc w:val="right"/>
            </w:pPr>
            <w:r>
              <w:rPr>
                <w:rFonts w:asciiTheme="minorEastAsia" w:eastAsiaTheme="minorEastAsia" w:hAnsiTheme="minorEastAsia" w:cs="宋体"/>
                <w:color w:val="000000" w:themeColor="text1"/>
                <w:kern w:val="0"/>
              </w:rPr>
              <w:t>159,484</w:t>
            </w:r>
          </w:p>
        </w:tc>
        <w:tc>
          <w:tcPr>
            <w:tcW w:w="1842" w:type="dxa"/>
            <w:vAlign w:val="center"/>
          </w:tcPr>
          <w:p w:rsidR="003C5B0B" w:rsidRDefault="007A0124">
            <w:pPr>
              <w:jc w:val="right"/>
            </w:pPr>
            <w:r>
              <w:rPr>
                <w:rFonts w:asciiTheme="minorEastAsia" w:eastAsiaTheme="minorEastAsia" w:hAnsiTheme="minorEastAsia" w:cs="宋体"/>
                <w:color w:val="000000" w:themeColor="text1"/>
                <w:kern w:val="0"/>
              </w:rPr>
              <w:t>9,895,982.20</w:t>
            </w:r>
          </w:p>
        </w:tc>
        <w:tc>
          <w:tcPr>
            <w:tcW w:w="1616" w:type="dxa"/>
            <w:vAlign w:val="center"/>
          </w:tcPr>
          <w:p w:rsidR="003C5B0B" w:rsidRDefault="007A0124">
            <w:pPr>
              <w:jc w:val="right"/>
            </w:pPr>
            <w:r>
              <w:rPr>
                <w:rFonts w:asciiTheme="minorEastAsia" w:eastAsiaTheme="minorEastAsia" w:hAnsiTheme="minorEastAsia" w:cs="宋体"/>
                <w:color w:val="000000" w:themeColor="text1"/>
                <w:kern w:val="0"/>
              </w:rPr>
              <w:t>3.48</w:t>
            </w:r>
          </w:p>
        </w:tc>
      </w:tr>
      <w:tr w:rsidR="003C5B0B">
        <w:tc>
          <w:tcPr>
            <w:tcW w:w="817" w:type="dxa"/>
            <w:vAlign w:val="center"/>
          </w:tcPr>
          <w:p w:rsidR="003C5B0B" w:rsidRDefault="007A0124">
            <w:pPr>
              <w:jc w:val="center"/>
            </w:pPr>
            <w:r>
              <w:rPr>
                <w:rFonts w:asciiTheme="minorEastAsia" w:eastAsiaTheme="minorEastAsia" w:hAnsiTheme="minorEastAsia" w:cs="宋体"/>
                <w:color w:val="000000" w:themeColor="text1"/>
                <w:kern w:val="0"/>
              </w:rPr>
              <w:t>8</w:t>
            </w:r>
          </w:p>
        </w:tc>
        <w:tc>
          <w:tcPr>
            <w:tcW w:w="1276" w:type="dxa"/>
            <w:vAlign w:val="center"/>
          </w:tcPr>
          <w:p w:rsidR="003C5B0B" w:rsidRDefault="007A0124">
            <w:pPr>
              <w:jc w:val="center"/>
            </w:pPr>
            <w:r>
              <w:rPr>
                <w:rFonts w:asciiTheme="minorEastAsia" w:eastAsiaTheme="minorEastAsia" w:hAnsiTheme="minorEastAsia" w:cs="宋体"/>
                <w:color w:val="000000" w:themeColor="text1"/>
                <w:kern w:val="0"/>
              </w:rPr>
              <w:t>000661</w:t>
            </w:r>
          </w:p>
        </w:tc>
        <w:tc>
          <w:tcPr>
            <w:tcW w:w="1701" w:type="dxa"/>
            <w:vAlign w:val="center"/>
          </w:tcPr>
          <w:p w:rsidR="003C5B0B" w:rsidRDefault="007A0124">
            <w:pPr>
              <w:jc w:val="center"/>
            </w:pPr>
            <w:r>
              <w:rPr>
                <w:rFonts w:asciiTheme="minorEastAsia" w:eastAsiaTheme="minorEastAsia" w:hAnsiTheme="minorEastAsia" w:cs="宋体"/>
                <w:color w:val="000000" w:themeColor="text1"/>
                <w:kern w:val="0"/>
              </w:rPr>
              <w:t>长春高新</w:t>
            </w:r>
          </w:p>
        </w:tc>
        <w:tc>
          <w:tcPr>
            <w:tcW w:w="1276" w:type="dxa"/>
            <w:vAlign w:val="center"/>
          </w:tcPr>
          <w:p w:rsidR="003C5B0B" w:rsidRDefault="007A0124">
            <w:pPr>
              <w:jc w:val="right"/>
            </w:pPr>
            <w:r>
              <w:rPr>
                <w:rFonts w:asciiTheme="minorEastAsia" w:eastAsiaTheme="minorEastAsia" w:hAnsiTheme="minorEastAsia" w:cs="宋体"/>
                <w:color w:val="000000" w:themeColor="text1"/>
                <w:kern w:val="0"/>
              </w:rPr>
              <w:t>24,337</w:t>
            </w:r>
          </w:p>
        </w:tc>
        <w:tc>
          <w:tcPr>
            <w:tcW w:w="1842" w:type="dxa"/>
            <w:vAlign w:val="center"/>
          </w:tcPr>
          <w:p w:rsidR="003C5B0B" w:rsidRDefault="007A0124">
            <w:pPr>
              <w:jc w:val="right"/>
            </w:pPr>
            <w:r>
              <w:rPr>
                <w:rFonts w:asciiTheme="minorEastAsia" w:eastAsiaTheme="minorEastAsia" w:hAnsiTheme="minorEastAsia" w:cs="宋体"/>
                <w:color w:val="000000" w:themeColor="text1"/>
                <w:kern w:val="0"/>
              </w:rPr>
              <w:t>9,597,539.32</w:t>
            </w:r>
          </w:p>
        </w:tc>
        <w:tc>
          <w:tcPr>
            <w:tcW w:w="1616" w:type="dxa"/>
            <w:vAlign w:val="center"/>
          </w:tcPr>
          <w:p w:rsidR="003C5B0B" w:rsidRDefault="007A0124">
            <w:pPr>
              <w:jc w:val="right"/>
            </w:pPr>
            <w:r>
              <w:rPr>
                <w:rFonts w:asciiTheme="minorEastAsia" w:eastAsiaTheme="minorEastAsia" w:hAnsiTheme="minorEastAsia" w:cs="宋体"/>
                <w:color w:val="000000" w:themeColor="text1"/>
                <w:kern w:val="0"/>
              </w:rPr>
              <w:t>3.38</w:t>
            </w:r>
          </w:p>
        </w:tc>
      </w:tr>
      <w:tr w:rsidR="003C5B0B">
        <w:tc>
          <w:tcPr>
            <w:tcW w:w="817" w:type="dxa"/>
            <w:vAlign w:val="center"/>
          </w:tcPr>
          <w:p w:rsidR="003C5B0B" w:rsidRDefault="007A0124">
            <w:pPr>
              <w:jc w:val="center"/>
            </w:pPr>
            <w:r>
              <w:rPr>
                <w:rFonts w:asciiTheme="minorEastAsia" w:eastAsiaTheme="minorEastAsia" w:hAnsiTheme="minorEastAsia" w:cs="宋体"/>
                <w:color w:val="000000" w:themeColor="text1"/>
                <w:kern w:val="0"/>
              </w:rPr>
              <w:t>9</w:t>
            </w:r>
          </w:p>
        </w:tc>
        <w:tc>
          <w:tcPr>
            <w:tcW w:w="1276" w:type="dxa"/>
            <w:vAlign w:val="center"/>
          </w:tcPr>
          <w:p w:rsidR="003C5B0B" w:rsidRDefault="007A0124">
            <w:pPr>
              <w:jc w:val="center"/>
            </w:pPr>
            <w:r>
              <w:rPr>
                <w:rFonts w:asciiTheme="minorEastAsia" w:eastAsiaTheme="minorEastAsia" w:hAnsiTheme="minorEastAsia" w:cs="宋体"/>
                <w:color w:val="000000" w:themeColor="text1"/>
                <w:kern w:val="0"/>
              </w:rPr>
              <w:t>603737</w:t>
            </w:r>
          </w:p>
        </w:tc>
        <w:tc>
          <w:tcPr>
            <w:tcW w:w="1701" w:type="dxa"/>
            <w:vAlign w:val="center"/>
          </w:tcPr>
          <w:p w:rsidR="003C5B0B" w:rsidRDefault="007A0124">
            <w:pPr>
              <w:jc w:val="center"/>
            </w:pPr>
            <w:r>
              <w:rPr>
                <w:rFonts w:asciiTheme="minorEastAsia" w:eastAsiaTheme="minorEastAsia" w:hAnsiTheme="minorEastAsia" w:cs="宋体"/>
                <w:color w:val="000000" w:themeColor="text1"/>
                <w:kern w:val="0"/>
              </w:rPr>
              <w:t>三棵树</w:t>
            </w:r>
          </w:p>
        </w:tc>
        <w:tc>
          <w:tcPr>
            <w:tcW w:w="1276" w:type="dxa"/>
            <w:vAlign w:val="center"/>
          </w:tcPr>
          <w:p w:rsidR="003C5B0B" w:rsidRDefault="007A0124">
            <w:pPr>
              <w:jc w:val="right"/>
            </w:pPr>
            <w:r>
              <w:rPr>
                <w:rFonts w:asciiTheme="minorEastAsia" w:eastAsiaTheme="minorEastAsia" w:hAnsiTheme="minorEastAsia" w:cs="宋体"/>
                <w:color w:val="000000" w:themeColor="text1"/>
                <w:kern w:val="0"/>
              </w:rPr>
              <w:t>146,313</w:t>
            </w:r>
          </w:p>
        </w:tc>
        <w:tc>
          <w:tcPr>
            <w:tcW w:w="1842" w:type="dxa"/>
            <w:vAlign w:val="center"/>
          </w:tcPr>
          <w:p w:rsidR="003C5B0B" w:rsidRDefault="007A0124">
            <w:pPr>
              <w:jc w:val="right"/>
            </w:pPr>
            <w:r>
              <w:rPr>
                <w:rFonts w:asciiTheme="minorEastAsia" w:eastAsiaTheme="minorEastAsia" w:hAnsiTheme="minorEastAsia" w:cs="宋体"/>
                <w:color w:val="000000" w:themeColor="text1"/>
                <w:kern w:val="0"/>
              </w:rPr>
              <w:t>9,374,273.91</w:t>
            </w:r>
          </w:p>
        </w:tc>
        <w:tc>
          <w:tcPr>
            <w:tcW w:w="1616" w:type="dxa"/>
            <w:vAlign w:val="center"/>
          </w:tcPr>
          <w:p w:rsidR="003C5B0B" w:rsidRDefault="007A0124">
            <w:pPr>
              <w:jc w:val="right"/>
            </w:pPr>
            <w:r>
              <w:rPr>
                <w:rFonts w:asciiTheme="minorEastAsia" w:eastAsiaTheme="minorEastAsia" w:hAnsiTheme="minorEastAsia" w:cs="宋体"/>
                <w:color w:val="000000" w:themeColor="text1"/>
                <w:kern w:val="0"/>
              </w:rPr>
              <w:t>3.30</w:t>
            </w:r>
          </w:p>
        </w:tc>
      </w:tr>
      <w:tr w:rsidR="003C5B0B">
        <w:tc>
          <w:tcPr>
            <w:tcW w:w="817" w:type="dxa"/>
            <w:vAlign w:val="center"/>
          </w:tcPr>
          <w:p w:rsidR="003C5B0B" w:rsidRDefault="007A0124">
            <w:pPr>
              <w:jc w:val="center"/>
            </w:pPr>
            <w:r>
              <w:rPr>
                <w:rFonts w:asciiTheme="minorEastAsia" w:eastAsiaTheme="minorEastAsia" w:hAnsiTheme="minorEastAsia" w:cs="宋体"/>
                <w:color w:val="000000" w:themeColor="text1"/>
                <w:kern w:val="0"/>
              </w:rPr>
              <w:t>10</w:t>
            </w:r>
          </w:p>
        </w:tc>
        <w:tc>
          <w:tcPr>
            <w:tcW w:w="1276" w:type="dxa"/>
            <w:vAlign w:val="center"/>
          </w:tcPr>
          <w:p w:rsidR="003C5B0B" w:rsidRDefault="007A0124">
            <w:pPr>
              <w:jc w:val="center"/>
            </w:pPr>
            <w:r>
              <w:rPr>
                <w:rFonts w:asciiTheme="minorEastAsia" w:eastAsiaTheme="minorEastAsia" w:hAnsiTheme="minorEastAsia" w:cs="宋体"/>
                <w:color w:val="000000" w:themeColor="text1"/>
                <w:kern w:val="0"/>
              </w:rPr>
              <w:t>002607</w:t>
            </w:r>
          </w:p>
        </w:tc>
        <w:tc>
          <w:tcPr>
            <w:tcW w:w="1701" w:type="dxa"/>
            <w:vAlign w:val="center"/>
          </w:tcPr>
          <w:p w:rsidR="003C5B0B" w:rsidRDefault="007A0124">
            <w:pPr>
              <w:jc w:val="center"/>
            </w:pPr>
            <w:r>
              <w:rPr>
                <w:rFonts w:asciiTheme="minorEastAsia" w:eastAsiaTheme="minorEastAsia" w:hAnsiTheme="minorEastAsia" w:cs="宋体"/>
                <w:color w:val="000000" w:themeColor="text1"/>
                <w:kern w:val="0"/>
              </w:rPr>
              <w:t>中公教育</w:t>
            </w:r>
          </w:p>
        </w:tc>
        <w:tc>
          <w:tcPr>
            <w:tcW w:w="1276" w:type="dxa"/>
            <w:vAlign w:val="center"/>
          </w:tcPr>
          <w:p w:rsidR="003C5B0B" w:rsidRDefault="007A0124">
            <w:pPr>
              <w:jc w:val="right"/>
            </w:pPr>
            <w:r>
              <w:rPr>
                <w:rFonts w:asciiTheme="minorEastAsia" w:eastAsiaTheme="minorEastAsia" w:hAnsiTheme="minorEastAsia" w:cs="宋体"/>
                <w:color w:val="000000" w:themeColor="text1"/>
                <w:kern w:val="0"/>
              </w:rPr>
              <w:t>565,380</w:t>
            </w:r>
          </w:p>
        </w:tc>
        <w:tc>
          <w:tcPr>
            <w:tcW w:w="1842" w:type="dxa"/>
            <w:vAlign w:val="center"/>
          </w:tcPr>
          <w:p w:rsidR="003C5B0B" w:rsidRDefault="007A0124">
            <w:pPr>
              <w:jc w:val="right"/>
            </w:pPr>
            <w:r>
              <w:rPr>
                <w:rFonts w:asciiTheme="minorEastAsia" w:eastAsiaTheme="minorEastAsia" w:hAnsiTheme="minorEastAsia" w:cs="宋体"/>
                <w:color w:val="000000" w:themeColor="text1"/>
                <w:kern w:val="0"/>
              </w:rPr>
              <w:t>9,198,732.60</w:t>
            </w:r>
          </w:p>
        </w:tc>
        <w:tc>
          <w:tcPr>
            <w:tcW w:w="1616" w:type="dxa"/>
            <w:vAlign w:val="center"/>
          </w:tcPr>
          <w:p w:rsidR="003C5B0B" w:rsidRDefault="007A0124">
            <w:pPr>
              <w:jc w:val="right"/>
            </w:pPr>
            <w:r>
              <w:rPr>
                <w:rFonts w:asciiTheme="minorEastAsia" w:eastAsiaTheme="minorEastAsia" w:hAnsiTheme="minorEastAsia" w:cs="宋体"/>
                <w:color w:val="000000" w:themeColor="text1"/>
                <w:kern w:val="0"/>
              </w:rPr>
              <w:t>3.24</w:t>
            </w:r>
          </w:p>
        </w:tc>
      </w:tr>
    </w:tbl>
    <w:p w:rsidR="003C5B0B" w:rsidRDefault="003C5B0B">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p w:rsidR="003C5B0B" w:rsidRDefault="007A01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3C5B0B" w:rsidRDefault="003C5B0B">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p w:rsidR="003C5B0B" w:rsidRDefault="007A01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3C5B0B" w:rsidRDefault="003C5B0B">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3C5B0B" w:rsidRDefault="007A01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3C5B0B" w:rsidRDefault="003C5B0B">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5.7 </w:t>
      </w:r>
      <w:r>
        <w:rPr>
          <w:rFonts w:asciiTheme="minorEastAsia" w:eastAsiaTheme="minorEastAsia" w:hAnsiTheme="minorEastAsia" w:hint="eastAsia"/>
          <w:b/>
          <w:bCs/>
          <w:color w:val="000000" w:themeColor="text1"/>
          <w:kern w:val="0"/>
          <w:sz w:val="24"/>
          <w:szCs w:val="24"/>
        </w:rPr>
        <w:t>报告期末按公允价值占基金资产净值比例大小排序的前五名贵金属投资明细</w:t>
      </w:r>
    </w:p>
    <w:p w:rsidR="003C5B0B" w:rsidRDefault="007A0124">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3C5B0B" w:rsidRDefault="003C5B0B">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3C5B0B" w:rsidRDefault="007A01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3C5B0B" w:rsidRDefault="003C5B0B">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5.9 </w:t>
      </w:r>
      <w:r>
        <w:rPr>
          <w:rFonts w:asciiTheme="minorEastAsia" w:eastAsiaTheme="minorEastAsia" w:hAnsiTheme="minorEastAsia" w:hint="eastAsia"/>
          <w:b/>
          <w:bCs/>
          <w:color w:val="000000" w:themeColor="text1"/>
          <w:kern w:val="0"/>
          <w:sz w:val="24"/>
          <w:szCs w:val="24"/>
        </w:rPr>
        <w:t>报告期末本基金投资的股指期货交易情况说明</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22"/>
        <w:gridCol w:w="1422"/>
        <w:gridCol w:w="1422"/>
        <w:gridCol w:w="1423"/>
        <w:gridCol w:w="1416"/>
      </w:tblGrid>
      <w:tr w:rsidR="003C5B0B">
        <w:trPr>
          <w:trHeight w:val="105"/>
        </w:trPr>
        <w:tc>
          <w:tcPr>
            <w:tcW w:w="1422" w:type="dxa"/>
            <w:vAlign w:val="center"/>
          </w:tcPr>
          <w:p w:rsidR="003C5B0B" w:rsidRDefault="007A0124">
            <w:pPr>
              <w:pStyle w:val="Defaul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代码</w:t>
            </w:r>
          </w:p>
        </w:tc>
        <w:tc>
          <w:tcPr>
            <w:tcW w:w="1422" w:type="dxa"/>
            <w:vAlign w:val="center"/>
          </w:tcPr>
          <w:p w:rsidR="003C5B0B" w:rsidRDefault="007A0124">
            <w:pPr>
              <w:pStyle w:val="Defaul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名称</w:t>
            </w:r>
          </w:p>
        </w:tc>
        <w:tc>
          <w:tcPr>
            <w:tcW w:w="1422" w:type="dxa"/>
            <w:vAlign w:val="center"/>
          </w:tcPr>
          <w:p w:rsidR="003C5B0B" w:rsidRDefault="007A0124">
            <w:pPr>
              <w:pStyle w:val="Defaul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持仓量</w:t>
            </w:r>
          </w:p>
        </w:tc>
        <w:tc>
          <w:tcPr>
            <w:tcW w:w="1422" w:type="dxa"/>
            <w:vAlign w:val="center"/>
          </w:tcPr>
          <w:p w:rsidR="003C5B0B" w:rsidRDefault="007A0124">
            <w:pPr>
              <w:pStyle w:val="Defaul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合约市值</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元</w:t>
            </w:r>
            <w:r>
              <w:rPr>
                <w:rFonts w:asciiTheme="minorEastAsia" w:eastAsiaTheme="minorEastAsia" w:hAnsiTheme="minorEastAsia" w:hint="eastAsia"/>
                <w:color w:val="000000" w:themeColor="text1"/>
                <w:sz w:val="21"/>
                <w:szCs w:val="21"/>
              </w:rPr>
              <w:t>)</w:t>
            </w:r>
          </w:p>
        </w:tc>
        <w:tc>
          <w:tcPr>
            <w:tcW w:w="1423" w:type="dxa"/>
            <w:vAlign w:val="center"/>
          </w:tcPr>
          <w:p w:rsidR="003C5B0B" w:rsidRDefault="007A0124">
            <w:pPr>
              <w:pStyle w:val="Default"/>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公允价值变动</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元</w:t>
            </w:r>
            <w:r>
              <w:rPr>
                <w:rFonts w:asciiTheme="minorEastAsia" w:eastAsiaTheme="minorEastAsia" w:hAnsiTheme="minorEastAsia" w:hint="eastAsia"/>
                <w:color w:val="000000" w:themeColor="text1"/>
                <w:sz w:val="21"/>
                <w:szCs w:val="21"/>
              </w:rPr>
              <w:t>)</w:t>
            </w:r>
          </w:p>
        </w:tc>
        <w:tc>
          <w:tcPr>
            <w:tcW w:w="1416" w:type="dxa"/>
            <w:vAlign w:val="center"/>
          </w:tcPr>
          <w:p w:rsidR="003C5B0B" w:rsidRDefault="007A0124">
            <w:pPr>
              <w:pStyle w:val="Defaul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风险说明</w:t>
            </w:r>
          </w:p>
        </w:tc>
      </w:tr>
      <w:tr w:rsidR="003C5B0B">
        <w:trPr>
          <w:trHeight w:val="105"/>
        </w:trPr>
        <w:tc>
          <w:tcPr>
            <w:tcW w:w="7111" w:type="dxa"/>
            <w:gridSpan w:val="5"/>
            <w:vAlign w:val="center"/>
          </w:tcPr>
          <w:p w:rsidR="003C5B0B" w:rsidRDefault="007A0124">
            <w:pPr>
              <w:pStyle w:val="Default"/>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公允价值变动总额合计</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元</w:t>
            </w:r>
            <w:r>
              <w:rPr>
                <w:rFonts w:asciiTheme="minorEastAsia" w:eastAsiaTheme="minorEastAsia" w:hAnsiTheme="minorEastAsia" w:hint="eastAsia"/>
                <w:color w:val="000000" w:themeColor="text1"/>
                <w:sz w:val="21"/>
                <w:szCs w:val="21"/>
              </w:rPr>
              <w:t>)</w:t>
            </w:r>
          </w:p>
        </w:tc>
        <w:tc>
          <w:tcPr>
            <w:tcW w:w="1416" w:type="dxa"/>
            <w:vAlign w:val="center"/>
          </w:tcPr>
          <w:p w:rsidR="003C5B0B" w:rsidRDefault="007A0124">
            <w:pPr>
              <w:pStyle w:val="Default"/>
              <w:jc w:val="righ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w:t>
            </w:r>
          </w:p>
        </w:tc>
      </w:tr>
      <w:tr w:rsidR="003C5B0B">
        <w:trPr>
          <w:trHeight w:val="105"/>
        </w:trPr>
        <w:tc>
          <w:tcPr>
            <w:tcW w:w="7111" w:type="dxa"/>
            <w:gridSpan w:val="5"/>
            <w:vAlign w:val="center"/>
          </w:tcPr>
          <w:p w:rsidR="003C5B0B" w:rsidRDefault="007A0124">
            <w:pPr>
              <w:pStyle w:val="Default"/>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股指期货投资</w:t>
            </w:r>
            <w:r>
              <w:rPr>
                <w:rFonts w:asciiTheme="minorEastAsia" w:eastAsiaTheme="minorEastAsia" w:hAnsiTheme="minorEastAsia" w:hint="eastAsia"/>
                <w:color w:val="000000" w:themeColor="text1"/>
                <w:sz w:val="21"/>
                <w:szCs w:val="21"/>
              </w:rPr>
              <w:t>本期收益</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元</w:t>
            </w:r>
            <w:r>
              <w:rPr>
                <w:rFonts w:asciiTheme="minorEastAsia" w:eastAsiaTheme="minorEastAsia" w:hAnsiTheme="minorEastAsia" w:hint="eastAsia"/>
                <w:color w:val="000000" w:themeColor="text1"/>
                <w:sz w:val="21"/>
                <w:szCs w:val="21"/>
              </w:rPr>
              <w:t>)</w:t>
            </w:r>
          </w:p>
        </w:tc>
        <w:tc>
          <w:tcPr>
            <w:tcW w:w="1416" w:type="dxa"/>
            <w:vAlign w:val="center"/>
          </w:tcPr>
          <w:p w:rsidR="003C5B0B" w:rsidRDefault="007A0124">
            <w:pPr>
              <w:pStyle w:val="Default"/>
              <w:jc w:val="righ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-118,040.00</w:t>
            </w:r>
          </w:p>
        </w:tc>
      </w:tr>
      <w:tr w:rsidR="003C5B0B">
        <w:trPr>
          <w:trHeight w:val="105"/>
        </w:trPr>
        <w:tc>
          <w:tcPr>
            <w:tcW w:w="7111" w:type="dxa"/>
            <w:gridSpan w:val="5"/>
            <w:vAlign w:val="center"/>
          </w:tcPr>
          <w:p w:rsidR="003C5B0B" w:rsidRDefault="007A0124">
            <w:pPr>
              <w:pStyle w:val="Default"/>
              <w:jc w:val="both"/>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股指期货投资</w:t>
            </w:r>
            <w:r>
              <w:rPr>
                <w:rFonts w:asciiTheme="minorEastAsia" w:eastAsiaTheme="minorEastAsia" w:hAnsiTheme="minorEastAsia" w:hint="eastAsia"/>
                <w:color w:val="000000" w:themeColor="text1"/>
                <w:sz w:val="21"/>
                <w:szCs w:val="21"/>
              </w:rPr>
              <w:t>本期</w:t>
            </w:r>
            <w:r>
              <w:rPr>
                <w:rFonts w:asciiTheme="minorEastAsia" w:eastAsiaTheme="minorEastAsia" w:hAnsiTheme="minorEastAsia"/>
                <w:color w:val="000000" w:themeColor="text1"/>
                <w:sz w:val="21"/>
                <w:szCs w:val="21"/>
              </w:rPr>
              <w:t>公允价值变动</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元</w:t>
            </w:r>
            <w:r>
              <w:rPr>
                <w:rFonts w:asciiTheme="minorEastAsia" w:eastAsiaTheme="minorEastAsia" w:hAnsiTheme="minorEastAsia" w:hint="eastAsia"/>
                <w:color w:val="000000" w:themeColor="text1"/>
                <w:sz w:val="21"/>
                <w:szCs w:val="21"/>
              </w:rPr>
              <w:t>)</w:t>
            </w:r>
          </w:p>
        </w:tc>
        <w:tc>
          <w:tcPr>
            <w:tcW w:w="1416" w:type="dxa"/>
            <w:vAlign w:val="center"/>
          </w:tcPr>
          <w:p w:rsidR="003C5B0B" w:rsidRDefault="007A0124">
            <w:pPr>
              <w:pStyle w:val="Default"/>
              <w:jc w:val="righ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w:t>
            </w:r>
          </w:p>
        </w:tc>
      </w:tr>
    </w:tbl>
    <w:p w:rsidR="003C5B0B" w:rsidRDefault="007A01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注：本基金本报告期末未持有股指期货。</w:t>
      </w:r>
    </w:p>
    <w:p w:rsidR="003C5B0B" w:rsidRDefault="003C5B0B">
      <w:pPr>
        <w:adjustRightInd w:val="0"/>
        <w:snapToGrid w:val="0"/>
        <w:spacing w:line="360" w:lineRule="exact"/>
        <w:rPr>
          <w:rFonts w:asciiTheme="minorEastAsia" w:eastAsiaTheme="minorEastAsia" w:hAnsiTheme="minorEastAsia"/>
          <w:color w:val="000000" w:themeColor="text1"/>
          <w:sz w:val="24"/>
          <w:szCs w:val="24"/>
        </w:rPr>
      </w:pP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w:t>
      </w:r>
      <w:r>
        <w:rPr>
          <w:rFonts w:asciiTheme="minorEastAsia" w:eastAsiaTheme="minorEastAsia" w:hAnsiTheme="minorEastAsia" w:hint="eastAsia"/>
          <w:b/>
          <w:bCs/>
          <w:color w:val="000000" w:themeColor="text1"/>
          <w:kern w:val="0"/>
          <w:sz w:val="24"/>
          <w:szCs w:val="24"/>
        </w:rPr>
        <w:t>报告期末本基金投资的国债期货交易情况说明</w:t>
      </w:r>
    </w:p>
    <w:p w:rsidR="003C5B0B" w:rsidRDefault="007A0124">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3C5B0B" w:rsidRDefault="007A012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3C5B0B" w:rsidRDefault="007A0124">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3C5B0B">
        <w:tc>
          <w:tcPr>
            <w:tcW w:w="1235" w:type="dxa"/>
            <w:vAlign w:val="center"/>
          </w:tcPr>
          <w:p w:rsidR="003C5B0B" w:rsidRDefault="007A0124">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3C5B0B" w:rsidRDefault="007A0124">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3C5B0B" w:rsidRDefault="007A0124">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hint="eastAsia"/>
                <w:color w:val="000000" w:themeColor="text1"/>
                <w:kern w:val="0"/>
              </w:rPr>
              <w:t>)</w:t>
            </w:r>
          </w:p>
        </w:tc>
      </w:tr>
      <w:tr w:rsidR="003C5B0B">
        <w:tc>
          <w:tcPr>
            <w:tcW w:w="1235" w:type="dxa"/>
            <w:vAlign w:val="center"/>
          </w:tcPr>
          <w:p w:rsidR="003C5B0B" w:rsidRDefault="007A012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3C5B0B" w:rsidRDefault="007A012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3C5B0B" w:rsidRDefault="007A012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104,401.70</w:t>
            </w:r>
          </w:p>
        </w:tc>
      </w:tr>
      <w:tr w:rsidR="003C5B0B">
        <w:tc>
          <w:tcPr>
            <w:tcW w:w="1235" w:type="dxa"/>
            <w:vAlign w:val="center"/>
          </w:tcPr>
          <w:p w:rsidR="003C5B0B" w:rsidRDefault="007A012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3C5B0B" w:rsidRDefault="007A012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3C5B0B" w:rsidRDefault="007A012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2,883,041.21</w:t>
            </w:r>
          </w:p>
        </w:tc>
      </w:tr>
      <w:tr w:rsidR="003C5B0B">
        <w:tc>
          <w:tcPr>
            <w:tcW w:w="1235" w:type="dxa"/>
            <w:vAlign w:val="center"/>
          </w:tcPr>
          <w:p w:rsidR="003C5B0B" w:rsidRDefault="007A012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3C5B0B" w:rsidRDefault="007A012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3C5B0B" w:rsidRDefault="007A012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3C5B0B">
        <w:tc>
          <w:tcPr>
            <w:tcW w:w="1235" w:type="dxa"/>
            <w:vAlign w:val="center"/>
          </w:tcPr>
          <w:p w:rsidR="003C5B0B" w:rsidRDefault="007A012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3C5B0B" w:rsidRDefault="007A012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3C5B0B" w:rsidRDefault="007A012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6,585.73</w:t>
            </w:r>
          </w:p>
        </w:tc>
      </w:tr>
      <w:tr w:rsidR="003C5B0B">
        <w:tc>
          <w:tcPr>
            <w:tcW w:w="1235" w:type="dxa"/>
            <w:vAlign w:val="center"/>
          </w:tcPr>
          <w:p w:rsidR="003C5B0B" w:rsidRDefault="007A012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3C5B0B" w:rsidRDefault="007A012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3C5B0B" w:rsidRDefault="007A012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559,778.02</w:t>
            </w:r>
          </w:p>
        </w:tc>
      </w:tr>
      <w:tr w:rsidR="003C5B0B">
        <w:tc>
          <w:tcPr>
            <w:tcW w:w="1235" w:type="dxa"/>
            <w:vAlign w:val="center"/>
          </w:tcPr>
          <w:p w:rsidR="003C5B0B" w:rsidRDefault="007A012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3C5B0B" w:rsidRDefault="007A012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3C5B0B" w:rsidRDefault="007A012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3C5B0B">
        <w:tc>
          <w:tcPr>
            <w:tcW w:w="1235" w:type="dxa"/>
            <w:vAlign w:val="center"/>
          </w:tcPr>
          <w:p w:rsidR="003C5B0B" w:rsidRDefault="007A012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3C5B0B" w:rsidRDefault="007A0124">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3C5B0B" w:rsidRDefault="007A012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3C5B0B">
        <w:tc>
          <w:tcPr>
            <w:tcW w:w="1235" w:type="dxa"/>
            <w:vAlign w:val="center"/>
          </w:tcPr>
          <w:p w:rsidR="003C5B0B" w:rsidRDefault="007A012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3C5B0B" w:rsidRDefault="007A012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3C5B0B" w:rsidRDefault="007A012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3C5B0B">
        <w:tc>
          <w:tcPr>
            <w:tcW w:w="1235" w:type="dxa"/>
            <w:vAlign w:val="center"/>
          </w:tcPr>
          <w:p w:rsidR="003C5B0B" w:rsidRDefault="007A0124">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3C5B0B" w:rsidRDefault="007A0124">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3C5B0B" w:rsidRDefault="007A0124">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3,553,806.66</w:t>
            </w:r>
          </w:p>
        </w:tc>
      </w:tr>
    </w:tbl>
    <w:p w:rsidR="003C5B0B" w:rsidRDefault="003C5B0B">
      <w:pPr>
        <w:autoSpaceDE w:val="0"/>
        <w:autoSpaceDN w:val="0"/>
        <w:adjustRightInd w:val="0"/>
        <w:spacing w:line="360" w:lineRule="auto"/>
        <w:rPr>
          <w:rFonts w:asciiTheme="minorEastAsia" w:eastAsiaTheme="minorEastAsia" w:hAnsiTheme="minorEastAsia"/>
          <w:color w:val="000000" w:themeColor="text1"/>
          <w:sz w:val="24"/>
          <w:szCs w:val="24"/>
        </w:rPr>
      </w:pP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w:t>
      </w:r>
      <w:r>
        <w:rPr>
          <w:rFonts w:asciiTheme="minorEastAsia" w:eastAsiaTheme="minorEastAsia" w:hAnsiTheme="minorEastAsia" w:hint="eastAsia"/>
          <w:b/>
          <w:bCs/>
          <w:color w:val="000000" w:themeColor="text1"/>
          <w:kern w:val="0"/>
          <w:sz w:val="24"/>
          <w:szCs w:val="24"/>
        </w:rPr>
        <w:t>报告期末持有的处于转股期的可转换债券明细</w:t>
      </w:r>
    </w:p>
    <w:p w:rsidR="003C5B0B" w:rsidRDefault="007A01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本基金本报告期末未持有处于转股期的可转换债券。</w:t>
      </w:r>
    </w:p>
    <w:p w:rsidR="003C5B0B" w:rsidRDefault="003C5B0B">
      <w:pPr>
        <w:autoSpaceDE w:val="0"/>
        <w:autoSpaceDN w:val="0"/>
        <w:adjustRightInd w:val="0"/>
        <w:spacing w:line="360" w:lineRule="auto"/>
        <w:rPr>
          <w:rFonts w:asciiTheme="minorEastAsia" w:eastAsiaTheme="minorEastAsia" w:hAnsiTheme="minorEastAsia"/>
          <w:color w:val="000000" w:themeColor="text1"/>
          <w:sz w:val="24"/>
          <w:szCs w:val="24"/>
        </w:rPr>
      </w:pP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报告期末前十名股票中存在流通受限情况的说明</w:t>
      </w:r>
    </w:p>
    <w:p w:rsidR="003C5B0B" w:rsidRDefault="007A01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3C5B0B" w:rsidRDefault="003C5B0B">
      <w:pPr>
        <w:autoSpaceDE w:val="0"/>
        <w:autoSpaceDN w:val="0"/>
        <w:adjustRightInd w:val="0"/>
        <w:spacing w:line="360" w:lineRule="auto"/>
        <w:rPr>
          <w:rFonts w:asciiTheme="minorEastAsia" w:eastAsiaTheme="minorEastAsia" w:hAnsiTheme="minorEastAsia"/>
          <w:color w:val="000000" w:themeColor="text1"/>
          <w:sz w:val="24"/>
          <w:szCs w:val="24"/>
        </w:rPr>
      </w:pP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w:t>
      </w:r>
      <w:r>
        <w:rPr>
          <w:rFonts w:asciiTheme="minorEastAsia" w:eastAsiaTheme="minorEastAsia" w:hAnsiTheme="minorEastAsia" w:hint="eastAsia"/>
          <w:b/>
          <w:bCs/>
          <w:color w:val="000000" w:themeColor="text1"/>
          <w:kern w:val="0"/>
          <w:sz w:val="24"/>
          <w:szCs w:val="24"/>
        </w:rPr>
        <w:t>投资组合报告附注的其他文字描述部分</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因四舍五入原因</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投资组合报告中分项之和与合计可能存在尾差。</w:t>
      </w:r>
    </w:p>
    <w:p w:rsidR="003C5B0B" w:rsidRDefault="007A012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3C5B0B" w:rsidRDefault="007A0124">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3C5B0B">
        <w:tc>
          <w:tcPr>
            <w:tcW w:w="4609" w:type="dxa"/>
            <w:tcBorders>
              <w:top w:val="single" w:sz="8" w:space="0" w:color="000000"/>
              <w:left w:val="single" w:sz="8" w:space="0" w:color="000000"/>
              <w:bottom w:val="single" w:sz="8" w:space="0" w:color="000000"/>
              <w:right w:val="single" w:sz="8" w:space="0" w:color="000000"/>
            </w:tcBorders>
            <w:vAlign w:val="center"/>
          </w:tcPr>
          <w:p w:rsidR="003C5B0B" w:rsidRDefault="007A0124">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C5B0B" w:rsidRDefault="007A0124">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227,973,866.15</w:t>
            </w:r>
          </w:p>
        </w:tc>
      </w:tr>
      <w:tr w:rsidR="003C5B0B">
        <w:tc>
          <w:tcPr>
            <w:tcW w:w="4609" w:type="dxa"/>
            <w:tcBorders>
              <w:top w:val="single" w:sz="8" w:space="0" w:color="000000"/>
              <w:left w:val="single" w:sz="8" w:space="0" w:color="000000"/>
              <w:bottom w:val="single" w:sz="8" w:space="0" w:color="000000"/>
              <w:right w:val="single" w:sz="8" w:space="0" w:color="000000"/>
            </w:tcBorders>
            <w:vAlign w:val="center"/>
          </w:tcPr>
          <w:p w:rsidR="003C5B0B" w:rsidRDefault="007A0124">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C5B0B" w:rsidRDefault="007A0124">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26,101,420.75</w:t>
            </w:r>
          </w:p>
        </w:tc>
      </w:tr>
      <w:tr w:rsidR="003C5B0B">
        <w:tc>
          <w:tcPr>
            <w:tcW w:w="4609" w:type="dxa"/>
            <w:tcBorders>
              <w:top w:val="single" w:sz="8" w:space="0" w:color="000000"/>
              <w:left w:val="single" w:sz="8" w:space="0" w:color="000000"/>
              <w:bottom w:val="single" w:sz="8" w:space="0" w:color="000000"/>
              <w:right w:val="single" w:sz="8" w:space="0" w:color="000000"/>
            </w:tcBorders>
            <w:vAlign w:val="center"/>
          </w:tcPr>
          <w:p w:rsidR="003C5B0B" w:rsidRDefault="007A0124">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C5B0B" w:rsidRDefault="007A0124">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36,647,159.30</w:t>
            </w:r>
          </w:p>
        </w:tc>
      </w:tr>
      <w:tr w:rsidR="003C5B0B">
        <w:tc>
          <w:tcPr>
            <w:tcW w:w="4609" w:type="dxa"/>
            <w:tcBorders>
              <w:top w:val="single" w:sz="8" w:space="0" w:color="000000"/>
              <w:left w:val="single" w:sz="8" w:space="0" w:color="000000"/>
              <w:bottom w:val="single" w:sz="8" w:space="0" w:color="000000"/>
              <w:right w:val="single" w:sz="8" w:space="0" w:color="000000"/>
            </w:tcBorders>
            <w:vAlign w:val="center"/>
          </w:tcPr>
          <w:p w:rsidR="003C5B0B" w:rsidRDefault="007A0124">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C5B0B" w:rsidRDefault="007A0124">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3C5B0B">
        <w:tc>
          <w:tcPr>
            <w:tcW w:w="4609" w:type="dxa"/>
            <w:tcBorders>
              <w:top w:val="single" w:sz="8" w:space="0" w:color="000000"/>
              <w:left w:val="single" w:sz="8" w:space="0" w:color="000000"/>
              <w:bottom w:val="single" w:sz="8" w:space="0" w:color="000000"/>
              <w:right w:val="single" w:sz="8" w:space="0" w:color="000000"/>
            </w:tcBorders>
            <w:vAlign w:val="center"/>
          </w:tcPr>
          <w:p w:rsidR="003C5B0B" w:rsidRDefault="007A0124">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C5B0B" w:rsidRDefault="007A0124">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217,428,127.60</w:t>
            </w:r>
          </w:p>
        </w:tc>
      </w:tr>
    </w:tbl>
    <w:p w:rsidR="003C5B0B" w:rsidRDefault="007A0124">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3C5B0B" w:rsidRDefault="007A0124">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3C5B0B" w:rsidRDefault="007A0124">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3C5B0B" w:rsidRDefault="003C5B0B">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3C5B0B" w:rsidRDefault="007A012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 </w:t>
      </w:r>
      <w:r>
        <w:rPr>
          <w:rFonts w:asciiTheme="minorEastAsia" w:eastAsiaTheme="minorEastAsia" w:hAnsiTheme="minorEastAsia" w:hint="eastAsia"/>
          <w:color w:val="000000" w:themeColor="text1"/>
        </w:rPr>
        <w:t>中国证监会批准上投摩根成长动力混合型证券投资基金设立的文件；</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 </w:t>
      </w:r>
      <w:r>
        <w:rPr>
          <w:rFonts w:asciiTheme="minorEastAsia" w:eastAsiaTheme="minorEastAsia" w:hAnsiTheme="minorEastAsia" w:hint="eastAsia"/>
          <w:color w:val="000000" w:themeColor="text1"/>
        </w:rPr>
        <w:t>《上投摩根成长动力混合型证券投资基金基金合同》；</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3. </w:t>
      </w:r>
      <w:r>
        <w:rPr>
          <w:rFonts w:asciiTheme="minorEastAsia" w:eastAsiaTheme="minorEastAsia" w:hAnsiTheme="minorEastAsia" w:hint="eastAsia"/>
          <w:color w:val="000000" w:themeColor="text1"/>
        </w:rPr>
        <w:t>《上投摩根成长动力混合型证券投资基金托管协议》；</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4. </w:t>
      </w:r>
      <w:r>
        <w:rPr>
          <w:rFonts w:asciiTheme="minorEastAsia" w:eastAsiaTheme="minorEastAsia" w:hAnsiTheme="minorEastAsia" w:hint="eastAsia"/>
          <w:color w:val="000000" w:themeColor="text1"/>
        </w:rPr>
        <w:t>《上投摩根基金管理有限公司开放式基金业务规则》；</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5. </w:t>
      </w:r>
      <w:r>
        <w:rPr>
          <w:rFonts w:asciiTheme="minorEastAsia" w:eastAsiaTheme="minorEastAsia" w:hAnsiTheme="minorEastAsia" w:hint="eastAsia"/>
          <w:color w:val="000000" w:themeColor="text1"/>
        </w:rPr>
        <w:t>基金管理人业务资格批件、营业执照；</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6. </w:t>
      </w:r>
      <w:r>
        <w:rPr>
          <w:rFonts w:asciiTheme="minorEastAsia" w:eastAsiaTheme="minorEastAsia" w:hAnsiTheme="minorEastAsia" w:hint="eastAsia"/>
          <w:color w:val="000000" w:themeColor="text1"/>
        </w:rPr>
        <w:t>基金托管人业务资格批件和营业执照。</w:t>
      </w:r>
    </w:p>
    <w:p w:rsidR="003C5B0B" w:rsidRDefault="003C5B0B">
      <w:pPr>
        <w:spacing w:line="360" w:lineRule="auto"/>
        <w:ind w:firstLineChars="200" w:firstLine="480"/>
        <w:rPr>
          <w:rFonts w:asciiTheme="minorEastAsia" w:eastAsiaTheme="minorEastAsia" w:hAnsiTheme="minorEastAsia"/>
          <w:color w:val="000000" w:themeColor="text1"/>
          <w:sz w:val="24"/>
          <w:szCs w:val="24"/>
        </w:rPr>
      </w:pP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基金管理人或基金托管人住所。</w:t>
      </w:r>
    </w:p>
    <w:p w:rsidR="003C5B0B" w:rsidRDefault="003C5B0B">
      <w:pPr>
        <w:spacing w:line="360" w:lineRule="auto"/>
        <w:ind w:firstLineChars="200" w:firstLine="480"/>
        <w:rPr>
          <w:rFonts w:asciiTheme="minorEastAsia" w:eastAsiaTheme="minorEastAsia" w:hAnsiTheme="minorEastAsia"/>
          <w:color w:val="000000" w:themeColor="text1"/>
          <w:sz w:val="24"/>
          <w:szCs w:val="24"/>
        </w:rPr>
      </w:pPr>
    </w:p>
    <w:p w:rsidR="003C5B0B" w:rsidRDefault="007A012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3C5B0B" w:rsidRDefault="007A0124">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3C5B0B" w:rsidRDefault="003C5B0B">
      <w:pPr>
        <w:spacing w:line="360" w:lineRule="auto"/>
        <w:ind w:left="840"/>
        <w:jc w:val="right"/>
        <w:rPr>
          <w:rFonts w:asciiTheme="minorEastAsia" w:eastAsiaTheme="minorEastAsia" w:hAnsiTheme="minorEastAsia"/>
          <w:color w:val="000000" w:themeColor="text1"/>
          <w:sz w:val="24"/>
          <w:szCs w:val="24"/>
        </w:rPr>
      </w:pPr>
    </w:p>
    <w:p w:rsidR="003C5B0B" w:rsidRDefault="003C5B0B">
      <w:pPr>
        <w:spacing w:line="360" w:lineRule="auto"/>
        <w:ind w:left="840"/>
        <w:jc w:val="right"/>
        <w:rPr>
          <w:rFonts w:asciiTheme="minorEastAsia" w:eastAsiaTheme="minorEastAsia" w:hAnsiTheme="minorEastAsia"/>
          <w:color w:val="000000" w:themeColor="text1"/>
          <w:sz w:val="24"/>
          <w:szCs w:val="24"/>
        </w:rPr>
      </w:pPr>
    </w:p>
    <w:p w:rsidR="003C5B0B" w:rsidRDefault="003C5B0B">
      <w:pPr>
        <w:spacing w:line="360" w:lineRule="auto"/>
        <w:ind w:left="840"/>
        <w:jc w:val="right"/>
        <w:rPr>
          <w:rFonts w:asciiTheme="minorEastAsia" w:eastAsiaTheme="minorEastAsia" w:hAnsiTheme="minorEastAsia"/>
          <w:color w:val="000000" w:themeColor="text1"/>
          <w:sz w:val="24"/>
          <w:szCs w:val="24"/>
        </w:rPr>
      </w:pPr>
    </w:p>
    <w:p w:rsidR="003C5B0B" w:rsidRDefault="003C5B0B">
      <w:pPr>
        <w:spacing w:line="360" w:lineRule="auto"/>
        <w:ind w:left="840"/>
        <w:jc w:val="right"/>
        <w:rPr>
          <w:rFonts w:asciiTheme="minorEastAsia" w:eastAsiaTheme="minorEastAsia" w:hAnsiTheme="minorEastAsia"/>
          <w:color w:val="000000" w:themeColor="text1"/>
          <w:sz w:val="24"/>
          <w:szCs w:val="24"/>
        </w:rPr>
      </w:pPr>
    </w:p>
    <w:p w:rsidR="003C5B0B" w:rsidRDefault="003C5B0B">
      <w:pPr>
        <w:spacing w:line="360" w:lineRule="auto"/>
        <w:ind w:left="840"/>
        <w:jc w:val="right"/>
        <w:rPr>
          <w:rFonts w:asciiTheme="minorEastAsia" w:eastAsiaTheme="minorEastAsia" w:hAnsiTheme="minorEastAsia"/>
          <w:color w:val="000000" w:themeColor="text1"/>
          <w:sz w:val="24"/>
          <w:szCs w:val="24"/>
        </w:rPr>
      </w:pPr>
    </w:p>
    <w:p w:rsidR="003C5B0B" w:rsidRDefault="003C5B0B">
      <w:pPr>
        <w:spacing w:line="360" w:lineRule="auto"/>
        <w:ind w:left="840"/>
        <w:jc w:val="right"/>
        <w:rPr>
          <w:rFonts w:asciiTheme="minorEastAsia" w:eastAsiaTheme="minorEastAsia" w:hAnsiTheme="minorEastAsia"/>
          <w:color w:val="000000" w:themeColor="text1"/>
          <w:sz w:val="24"/>
          <w:szCs w:val="24"/>
        </w:rPr>
      </w:pPr>
    </w:p>
    <w:p w:rsidR="003C5B0B" w:rsidRDefault="003C5B0B">
      <w:pPr>
        <w:spacing w:line="360" w:lineRule="auto"/>
        <w:ind w:left="840"/>
        <w:jc w:val="right"/>
        <w:rPr>
          <w:rFonts w:asciiTheme="minorEastAsia" w:eastAsiaTheme="minorEastAsia" w:hAnsiTheme="minorEastAsia"/>
          <w:color w:val="000000" w:themeColor="text1"/>
          <w:sz w:val="24"/>
          <w:szCs w:val="24"/>
        </w:rPr>
      </w:pPr>
    </w:p>
    <w:p w:rsidR="003C5B0B" w:rsidRDefault="003C5B0B">
      <w:pPr>
        <w:spacing w:line="360" w:lineRule="auto"/>
        <w:ind w:left="840"/>
        <w:jc w:val="right"/>
        <w:rPr>
          <w:rFonts w:asciiTheme="minorEastAsia" w:eastAsiaTheme="minorEastAsia" w:hAnsiTheme="minorEastAsia"/>
          <w:color w:val="000000" w:themeColor="text1"/>
          <w:sz w:val="24"/>
          <w:szCs w:val="24"/>
        </w:rPr>
      </w:pPr>
    </w:p>
    <w:p w:rsidR="003C5B0B" w:rsidRDefault="007A0124">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3C5B0B" w:rsidRDefault="007A0124">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二〇一九年十月二十五日</w:t>
      </w:r>
    </w:p>
    <w:p w:rsidR="003C5B0B" w:rsidRDefault="003C5B0B">
      <w:pPr>
        <w:spacing w:line="360" w:lineRule="auto"/>
        <w:ind w:left="840"/>
        <w:jc w:val="right"/>
        <w:rPr>
          <w:rFonts w:asciiTheme="minorEastAsia" w:eastAsiaTheme="minorEastAsia" w:hAnsiTheme="minorEastAsia"/>
          <w:b/>
          <w:bCs/>
          <w:color w:val="000000" w:themeColor="text1"/>
          <w:sz w:val="24"/>
          <w:szCs w:val="24"/>
        </w:rPr>
      </w:pPr>
    </w:p>
    <w:p w:rsidR="003C5B0B" w:rsidRDefault="003C5B0B">
      <w:pPr>
        <w:rPr>
          <w:rFonts w:asciiTheme="minorEastAsia" w:eastAsiaTheme="minorEastAsia" w:hAnsiTheme="minorEastAsia"/>
          <w:color w:val="000000" w:themeColor="text1"/>
          <w:sz w:val="24"/>
          <w:szCs w:val="24"/>
        </w:rPr>
      </w:pPr>
    </w:p>
    <w:sectPr w:rsidR="003C5B0B">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A0124">
      <w:r>
        <w:separator/>
      </w:r>
    </w:p>
  </w:endnote>
  <w:endnote w:type="continuationSeparator" w:id="0">
    <w:p w:rsidR="00000000" w:rsidRDefault="007A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0B" w:rsidRDefault="007A0124">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Pr="007A0124">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0B" w:rsidRDefault="007A0124">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3C5B0B" w:rsidRDefault="003C5B0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A0124">
      <w:r>
        <w:separator/>
      </w:r>
    </w:p>
  </w:footnote>
  <w:footnote w:type="continuationSeparator" w:id="0">
    <w:p w:rsidR="00000000" w:rsidRDefault="007A0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0B" w:rsidRDefault="007A0124">
    <w:pPr>
      <w:pStyle w:val="af6"/>
      <w:pBdr>
        <w:bottom w:val="single" w:sz="6" w:space="0" w:color="auto"/>
      </w:pBdr>
      <w:jc w:val="right"/>
    </w:pPr>
    <w:r>
      <w:rPr>
        <w:rFonts w:hint="eastAsia"/>
      </w:rPr>
      <w:t>上投摩根成长动力混合型证券投资基金</w:t>
    </w:r>
    <w:r>
      <w:rPr>
        <w:rFonts w:hint="eastAsia"/>
      </w:rPr>
      <w:t>2019</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C5B0B"/>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A0124"/>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CBCCAF-36F5-4506-81E6-6C9276F0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uiPriority w:val="9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B8FAEB-ADEE-4B5A-B858-BA6B4CFC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989</Words>
  <Characters>5638</Characters>
  <Application>Microsoft Office Word</Application>
  <DocSecurity>0</DocSecurity>
  <Lines>46</Lines>
  <Paragraphs>13</Paragraphs>
  <ScaleCrop>false</ScaleCrop>
  <Company>Cifm</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265</cp:revision>
  <dcterms:created xsi:type="dcterms:W3CDTF">2012-10-16T06:07:00Z</dcterms:created>
  <dcterms:modified xsi:type="dcterms:W3CDTF">2019-10-24T03:25:00Z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