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摩根丰瑞债券型证券投资基金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3</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9</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基金托管人：交通银行股份有限公司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报告送出日期：二〇二三年十月二十五日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EB75DF" w:rsidRDefault="00091EA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EB75DF" w:rsidRDefault="00091EA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EB75DF" w:rsidRDefault="00091EA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EB75DF" w:rsidRDefault="00091EA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EB75DF" w:rsidRDefault="00091EA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摩根丰瑞债券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005366</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11</w:t>
            </w:r>
            <w:r w:rsidRPr="00B27A29">
              <w:rPr>
                <w:rFonts w:eastAsiaTheme="minorEastAsia"/>
                <w:color w:val="000000" w:themeColor="text1"/>
                <w:kern w:val="0"/>
                <w:szCs w:val="21"/>
              </w:rPr>
              <w:t>月</w:t>
            </w:r>
            <w:r w:rsidRPr="00B27A29">
              <w:rPr>
                <w:rFonts w:eastAsiaTheme="minorEastAsia"/>
                <w:color w:val="000000" w:themeColor="text1"/>
                <w:kern w:val="0"/>
                <w:szCs w:val="21"/>
              </w:rPr>
              <w:t>27</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547,283,207.80</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在合理充分的定量分析及定性研究基础上，在风险可控的原则下，通过参与债券类资产的投资运作，力争获取超越基准的稳健回报。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EB75DF" w:rsidRDefault="00091EA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、债券类属配置策略</w:t>
            </w:r>
          </w:p>
          <w:p w:rsidR="00EB75DF" w:rsidRDefault="00091EA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对不同类型固定收益品种的信用风险、税赋水平、市场流动性、市场风险等因素进行分析，研究同期限的国债、金融债、企业债、交易所和银行间市场投资品种的利差和变化趋势，评估不同债券板块之间的相对投资价值，确定债券类属配置策略，并根据市场变化及时进行调</w:t>
            </w:r>
            <w:r>
              <w:rPr>
                <w:rFonts w:eastAsiaTheme="minorEastAsia"/>
                <w:color w:val="000000" w:themeColor="text1"/>
                <w:kern w:val="0"/>
                <w:szCs w:val="21"/>
              </w:rPr>
              <w:lastRenderedPageBreak/>
              <w:t>整。</w:t>
            </w:r>
          </w:p>
          <w:p w:rsidR="00EB75DF" w:rsidRDefault="00091EA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、久期管理策略</w:t>
            </w:r>
          </w:p>
          <w:p w:rsidR="00EB75DF" w:rsidRDefault="00091EA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基于对市场利率的变化趋势的预判，相应的调整债券组合的久期。本基金通过对影响债券投资的宏观经济变量和宏观经济政策等因素的综合分析，预测未来的市场利率的变动趋势，判断债券市场对上述因素及其变化的反应，并据此积极调整债券组合的久期。</w:t>
            </w:r>
          </w:p>
          <w:p w:rsidR="00EB75DF" w:rsidRDefault="00091EA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、收益率曲线策略</w:t>
            </w:r>
          </w:p>
          <w:p w:rsidR="00EB75DF" w:rsidRDefault="00091EA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资产组合中的长、中、短期债券主要根据收益率曲线形状的变化进行合理配置。本基金在确定固定收益资产组合平均久期的基础上，将结合收益率曲线变化的预测，适时采用跟踪收益率曲线的骑乘策略或者基于收益率曲线变化的子弹、杠铃及梯形策略构造组合，并进行动态调整。</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、其他投资策略：包括信用策略、回购策略、中小企业私募债券投资策略、资产支持证券投资策略、证券公司短期公司债券投资策略。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中证综合债券指数收益率</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EB75DF" w:rsidRDefault="00091EA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本基金为债券型基金，属于证券投资基金中的较低风险品种，预期风险和预期收益高于货币市场基金，低于混合型基金和股票型基金。</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交通银行股份有限公司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lastRenderedPageBreak/>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摩根丰瑞债券</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摩根丰瑞债券</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005366</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005367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547,246,218.60</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36,989.20</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摩根丰瑞债券</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摩根丰瑞债券</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4,189,713.92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366.76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1,960,490.84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193.53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0.0036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0.0039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572,695,190.81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38,611.19</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1.0465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1.0439</w:t>
            </w:r>
          </w:p>
        </w:tc>
      </w:tr>
    </w:tbl>
    <w:p w:rsidR="00EB75DF" w:rsidRDefault="00091EA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摩根丰瑞债券</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EB75DF">
        <w:tc>
          <w:tcPr>
            <w:tcW w:w="1290" w:type="dxa"/>
            <w:vAlign w:val="center"/>
          </w:tcPr>
          <w:p w:rsidR="00EB75DF" w:rsidRDefault="00091EAD">
            <w:pPr>
              <w:jc w:val="left"/>
            </w:pPr>
            <w:r>
              <w:rPr>
                <w:rFonts w:eastAsiaTheme="minorEastAsia"/>
                <w:color w:val="000000" w:themeColor="text1"/>
                <w:szCs w:val="21"/>
              </w:rPr>
              <w:t>过去三个月</w:t>
            </w:r>
          </w:p>
        </w:tc>
        <w:tc>
          <w:tcPr>
            <w:tcW w:w="1291" w:type="dxa"/>
            <w:vAlign w:val="center"/>
          </w:tcPr>
          <w:p w:rsidR="00EB75DF" w:rsidRDefault="00091EAD">
            <w:pPr>
              <w:jc w:val="right"/>
            </w:pPr>
            <w:r>
              <w:rPr>
                <w:rFonts w:eastAsiaTheme="minorEastAsia"/>
                <w:color w:val="000000" w:themeColor="text1"/>
                <w:szCs w:val="21"/>
              </w:rPr>
              <w:t>0.35%</w:t>
            </w:r>
          </w:p>
        </w:tc>
        <w:tc>
          <w:tcPr>
            <w:tcW w:w="1291" w:type="dxa"/>
            <w:vAlign w:val="center"/>
          </w:tcPr>
          <w:p w:rsidR="00EB75DF" w:rsidRDefault="00091EAD">
            <w:pPr>
              <w:jc w:val="right"/>
            </w:pPr>
            <w:r>
              <w:rPr>
                <w:rFonts w:eastAsiaTheme="minorEastAsia"/>
                <w:color w:val="000000" w:themeColor="text1"/>
                <w:szCs w:val="21"/>
              </w:rPr>
              <w:t>0.05%</w:t>
            </w:r>
          </w:p>
        </w:tc>
        <w:tc>
          <w:tcPr>
            <w:tcW w:w="1291" w:type="dxa"/>
            <w:vAlign w:val="center"/>
          </w:tcPr>
          <w:p w:rsidR="00EB75DF" w:rsidRDefault="00091EAD">
            <w:pPr>
              <w:jc w:val="right"/>
            </w:pPr>
            <w:r>
              <w:rPr>
                <w:rFonts w:eastAsiaTheme="minorEastAsia"/>
                <w:color w:val="000000" w:themeColor="text1"/>
                <w:szCs w:val="21"/>
              </w:rPr>
              <w:t>0.69%</w:t>
            </w:r>
          </w:p>
        </w:tc>
        <w:tc>
          <w:tcPr>
            <w:tcW w:w="1291" w:type="dxa"/>
            <w:vAlign w:val="center"/>
          </w:tcPr>
          <w:p w:rsidR="00EB75DF" w:rsidRDefault="00091EAD">
            <w:pPr>
              <w:jc w:val="right"/>
            </w:pPr>
            <w:r>
              <w:rPr>
                <w:rFonts w:eastAsiaTheme="minorEastAsia"/>
                <w:color w:val="000000" w:themeColor="text1"/>
                <w:szCs w:val="21"/>
              </w:rPr>
              <w:t>0.05%</w:t>
            </w:r>
          </w:p>
        </w:tc>
        <w:tc>
          <w:tcPr>
            <w:tcW w:w="1291" w:type="dxa"/>
            <w:vAlign w:val="center"/>
          </w:tcPr>
          <w:p w:rsidR="00EB75DF" w:rsidRDefault="00091EAD">
            <w:pPr>
              <w:jc w:val="right"/>
            </w:pPr>
            <w:r>
              <w:rPr>
                <w:rFonts w:eastAsiaTheme="minorEastAsia"/>
                <w:color w:val="000000" w:themeColor="text1"/>
                <w:szCs w:val="21"/>
              </w:rPr>
              <w:t>-0.34%</w:t>
            </w:r>
          </w:p>
        </w:tc>
        <w:tc>
          <w:tcPr>
            <w:tcW w:w="1291" w:type="dxa"/>
            <w:vAlign w:val="center"/>
          </w:tcPr>
          <w:p w:rsidR="00EB75DF" w:rsidRDefault="00091EAD">
            <w:pPr>
              <w:jc w:val="right"/>
            </w:pPr>
            <w:r>
              <w:rPr>
                <w:rFonts w:eastAsiaTheme="minorEastAsia"/>
                <w:color w:val="000000" w:themeColor="text1"/>
                <w:szCs w:val="21"/>
              </w:rPr>
              <w:t>0.00%</w:t>
            </w:r>
          </w:p>
        </w:tc>
      </w:tr>
      <w:tr w:rsidR="00EB75DF">
        <w:tc>
          <w:tcPr>
            <w:tcW w:w="1290" w:type="dxa"/>
            <w:vAlign w:val="center"/>
          </w:tcPr>
          <w:p w:rsidR="00EB75DF" w:rsidRDefault="00091EAD">
            <w:pPr>
              <w:jc w:val="left"/>
            </w:pPr>
            <w:r>
              <w:rPr>
                <w:rFonts w:eastAsiaTheme="minorEastAsia"/>
                <w:color w:val="000000" w:themeColor="text1"/>
                <w:szCs w:val="21"/>
              </w:rPr>
              <w:t>过去六个月</w:t>
            </w:r>
          </w:p>
        </w:tc>
        <w:tc>
          <w:tcPr>
            <w:tcW w:w="1291" w:type="dxa"/>
            <w:vAlign w:val="center"/>
          </w:tcPr>
          <w:p w:rsidR="00EB75DF" w:rsidRDefault="00091EAD">
            <w:pPr>
              <w:jc w:val="right"/>
            </w:pPr>
            <w:r>
              <w:rPr>
                <w:rFonts w:eastAsiaTheme="minorEastAsia"/>
                <w:color w:val="000000" w:themeColor="text1"/>
                <w:szCs w:val="21"/>
              </w:rPr>
              <w:t>1.54%</w:t>
            </w:r>
          </w:p>
        </w:tc>
        <w:tc>
          <w:tcPr>
            <w:tcW w:w="1291" w:type="dxa"/>
            <w:vAlign w:val="center"/>
          </w:tcPr>
          <w:p w:rsidR="00EB75DF" w:rsidRDefault="00091EAD">
            <w:pPr>
              <w:jc w:val="right"/>
            </w:pPr>
            <w:r>
              <w:rPr>
                <w:rFonts w:eastAsiaTheme="minorEastAsia"/>
                <w:color w:val="000000" w:themeColor="text1"/>
                <w:szCs w:val="21"/>
              </w:rPr>
              <w:t>0.05%</w:t>
            </w:r>
          </w:p>
        </w:tc>
        <w:tc>
          <w:tcPr>
            <w:tcW w:w="1291" w:type="dxa"/>
            <w:vAlign w:val="center"/>
          </w:tcPr>
          <w:p w:rsidR="00EB75DF" w:rsidRDefault="00091EAD">
            <w:pPr>
              <w:jc w:val="right"/>
            </w:pPr>
            <w:r>
              <w:rPr>
                <w:rFonts w:eastAsiaTheme="minorEastAsia"/>
                <w:color w:val="000000" w:themeColor="text1"/>
                <w:szCs w:val="21"/>
              </w:rPr>
              <w:t>2.49%</w:t>
            </w:r>
          </w:p>
        </w:tc>
        <w:tc>
          <w:tcPr>
            <w:tcW w:w="1291" w:type="dxa"/>
            <w:vAlign w:val="center"/>
          </w:tcPr>
          <w:p w:rsidR="00EB75DF" w:rsidRDefault="00091EAD">
            <w:pPr>
              <w:jc w:val="right"/>
            </w:pPr>
            <w:r>
              <w:rPr>
                <w:rFonts w:eastAsiaTheme="minorEastAsia"/>
                <w:color w:val="000000" w:themeColor="text1"/>
                <w:szCs w:val="21"/>
              </w:rPr>
              <w:t>0.05%</w:t>
            </w:r>
          </w:p>
        </w:tc>
        <w:tc>
          <w:tcPr>
            <w:tcW w:w="1291" w:type="dxa"/>
            <w:vAlign w:val="center"/>
          </w:tcPr>
          <w:p w:rsidR="00EB75DF" w:rsidRDefault="00091EAD">
            <w:pPr>
              <w:jc w:val="right"/>
            </w:pPr>
            <w:r>
              <w:rPr>
                <w:rFonts w:eastAsiaTheme="minorEastAsia"/>
                <w:color w:val="000000" w:themeColor="text1"/>
                <w:szCs w:val="21"/>
              </w:rPr>
              <w:t>-0.95%</w:t>
            </w:r>
          </w:p>
        </w:tc>
        <w:tc>
          <w:tcPr>
            <w:tcW w:w="1291" w:type="dxa"/>
            <w:vAlign w:val="center"/>
          </w:tcPr>
          <w:p w:rsidR="00EB75DF" w:rsidRDefault="00091EAD">
            <w:pPr>
              <w:jc w:val="right"/>
            </w:pPr>
            <w:r>
              <w:rPr>
                <w:rFonts w:eastAsiaTheme="minorEastAsia"/>
                <w:color w:val="000000" w:themeColor="text1"/>
                <w:szCs w:val="21"/>
              </w:rPr>
              <w:t>0.00%</w:t>
            </w:r>
          </w:p>
        </w:tc>
      </w:tr>
      <w:tr w:rsidR="00EB75DF">
        <w:tc>
          <w:tcPr>
            <w:tcW w:w="1290" w:type="dxa"/>
            <w:vAlign w:val="center"/>
          </w:tcPr>
          <w:p w:rsidR="00EB75DF" w:rsidRDefault="00091EAD">
            <w:pPr>
              <w:jc w:val="left"/>
            </w:pPr>
            <w:r>
              <w:rPr>
                <w:rFonts w:eastAsiaTheme="minorEastAsia"/>
                <w:color w:val="000000" w:themeColor="text1"/>
                <w:szCs w:val="21"/>
              </w:rPr>
              <w:t>过去一年</w:t>
            </w:r>
          </w:p>
        </w:tc>
        <w:tc>
          <w:tcPr>
            <w:tcW w:w="1291" w:type="dxa"/>
            <w:vAlign w:val="center"/>
          </w:tcPr>
          <w:p w:rsidR="00EB75DF" w:rsidRDefault="00091EAD">
            <w:pPr>
              <w:jc w:val="right"/>
            </w:pPr>
            <w:r>
              <w:rPr>
                <w:rFonts w:eastAsiaTheme="minorEastAsia"/>
                <w:color w:val="000000" w:themeColor="text1"/>
                <w:szCs w:val="21"/>
              </w:rPr>
              <w:t>1.91%</w:t>
            </w:r>
          </w:p>
        </w:tc>
        <w:tc>
          <w:tcPr>
            <w:tcW w:w="1291" w:type="dxa"/>
            <w:vAlign w:val="center"/>
          </w:tcPr>
          <w:p w:rsidR="00EB75DF" w:rsidRDefault="00091EAD">
            <w:pPr>
              <w:jc w:val="right"/>
            </w:pPr>
            <w:r>
              <w:rPr>
                <w:rFonts w:eastAsiaTheme="minorEastAsia"/>
                <w:color w:val="000000" w:themeColor="text1"/>
                <w:szCs w:val="21"/>
              </w:rPr>
              <w:t>0.06%</w:t>
            </w:r>
          </w:p>
        </w:tc>
        <w:tc>
          <w:tcPr>
            <w:tcW w:w="1291" w:type="dxa"/>
            <w:vAlign w:val="center"/>
          </w:tcPr>
          <w:p w:rsidR="00EB75DF" w:rsidRDefault="00091EAD">
            <w:pPr>
              <w:jc w:val="right"/>
            </w:pPr>
            <w:r>
              <w:rPr>
                <w:rFonts w:eastAsiaTheme="minorEastAsia"/>
                <w:color w:val="000000" w:themeColor="text1"/>
                <w:szCs w:val="21"/>
              </w:rPr>
              <w:t>3.39%</w:t>
            </w:r>
          </w:p>
        </w:tc>
        <w:tc>
          <w:tcPr>
            <w:tcW w:w="1291" w:type="dxa"/>
            <w:vAlign w:val="center"/>
          </w:tcPr>
          <w:p w:rsidR="00EB75DF" w:rsidRDefault="00091EAD">
            <w:pPr>
              <w:jc w:val="right"/>
            </w:pPr>
            <w:r>
              <w:rPr>
                <w:rFonts w:eastAsiaTheme="minorEastAsia"/>
                <w:color w:val="000000" w:themeColor="text1"/>
                <w:szCs w:val="21"/>
              </w:rPr>
              <w:t>0.05%</w:t>
            </w:r>
          </w:p>
        </w:tc>
        <w:tc>
          <w:tcPr>
            <w:tcW w:w="1291" w:type="dxa"/>
            <w:vAlign w:val="center"/>
          </w:tcPr>
          <w:p w:rsidR="00EB75DF" w:rsidRDefault="00091EAD">
            <w:pPr>
              <w:jc w:val="right"/>
            </w:pPr>
            <w:r>
              <w:rPr>
                <w:rFonts w:eastAsiaTheme="minorEastAsia"/>
                <w:color w:val="000000" w:themeColor="text1"/>
                <w:szCs w:val="21"/>
              </w:rPr>
              <w:t>-1.48%</w:t>
            </w:r>
          </w:p>
        </w:tc>
        <w:tc>
          <w:tcPr>
            <w:tcW w:w="1291" w:type="dxa"/>
            <w:vAlign w:val="center"/>
          </w:tcPr>
          <w:p w:rsidR="00EB75DF" w:rsidRDefault="00091EAD">
            <w:pPr>
              <w:jc w:val="right"/>
            </w:pPr>
            <w:r>
              <w:rPr>
                <w:rFonts w:eastAsiaTheme="minorEastAsia"/>
                <w:color w:val="000000" w:themeColor="text1"/>
                <w:szCs w:val="21"/>
              </w:rPr>
              <w:t>0.01%</w:t>
            </w:r>
          </w:p>
        </w:tc>
      </w:tr>
      <w:tr w:rsidR="00EB75DF">
        <w:tc>
          <w:tcPr>
            <w:tcW w:w="1290" w:type="dxa"/>
            <w:vAlign w:val="center"/>
          </w:tcPr>
          <w:p w:rsidR="00EB75DF" w:rsidRDefault="00091EAD">
            <w:pPr>
              <w:jc w:val="left"/>
            </w:pPr>
            <w:r>
              <w:rPr>
                <w:rFonts w:eastAsiaTheme="minorEastAsia"/>
                <w:color w:val="000000" w:themeColor="text1"/>
                <w:szCs w:val="21"/>
              </w:rPr>
              <w:t>过去三年</w:t>
            </w:r>
          </w:p>
        </w:tc>
        <w:tc>
          <w:tcPr>
            <w:tcW w:w="1291" w:type="dxa"/>
            <w:vAlign w:val="center"/>
          </w:tcPr>
          <w:p w:rsidR="00EB75DF" w:rsidRDefault="00091EAD">
            <w:pPr>
              <w:jc w:val="right"/>
            </w:pPr>
            <w:r>
              <w:rPr>
                <w:rFonts w:eastAsiaTheme="minorEastAsia"/>
                <w:color w:val="000000" w:themeColor="text1"/>
                <w:szCs w:val="21"/>
              </w:rPr>
              <w:t>8.94%</w:t>
            </w:r>
          </w:p>
        </w:tc>
        <w:tc>
          <w:tcPr>
            <w:tcW w:w="1291" w:type="dxa"/>
            <w:vAlign w:val="center"/>
          </w:tcPr>
          <w:p w:rsidR="00EB75DF" w:rsidRDefault="00091EAD">
            <w:pPr>
              <w:jc w:val="right"/>
            </w:pPr>
            <w:r>
              <w:rPr>
                <w:rFonts w:eastAsiaTheme="minorEastAsia"/>
                <w:color w:val="000000" w:themeColor="text1"/>
                <w:szCs w:val="21"/>
              </w:rPr>
              <w:t>0.05%</w:t>
            </w:r>
          </w:p>
        </w:tc>
        <w:tc>
          <w:tcPr>
            <w:tcW w:w="1291" w:type="dxa"/>
            <w:vAlign w:val="center"/>
          </w:tcPr>
          <w:p w:rsidR="00EB75DF" w:rsidRDefault="00091EAD">
            <w:pPr>
              <w:jc w:val="right"/>
            </w:pPr>
            <w:r>
              <w:rPr>
                <w:rFonts w:eastAsiaTheme="minorEastAsia"/>
                <w:color w:val="000000" w:themeColor="text1"/>
                <w:szCs w:val="21"/>
              </w:rPr>
              <w:t>13.82%</w:t>
            </w:r>
          </w:p>
        </w:tc>
        <w:tc>
          <w:tcPr>
            <w:tcW w:w="1291" w:type="dxa"/>
            <w:vAlign w:val="center"/>
          </w:tcPr>
          <w:p w:rsidR="00EB75DF" w:rsidRDefault="00091EAD">
            <w:pPr>
              <w:jc w:val="right"/>
            </w:pPr>
            <w:r>
              <w:rPr>
                <w:rFonts w:eastAsiaTheme="minorEastAsia"/>
                <w:color w:val="000000" w:themeColor="text1"/>
                <w:szCs w:val="21"/>
              </w:rPr>
              <w:t>0.05%</w:t>
            </w:r>
          </w:p>
        </w:tc>
        <w:tc>
          <w:tcPr>
            <w:tcW w:w="1291" w:type="dxa"/>
            <w:vAlign w:val="center"/>
          </w:tcPr>
          <w:p w:rsidR="00EB75DF" w:rsidRDefault="00091EAD">
            <w:pPr>
              <w:jc w:val="right"/>
            </w:pPr>
            <w:r>
              <w:rPr>
                <w:rFonts w:eastAsiaTheme="minorEastAsia"/>
                <w:color w:val="000000" w:themeColor="text1"/>
                <w:szCs w:val="21"/>
              </w:rPr>
              <w:t>-4.88%</w:t>
            </w:r>
          </w:p>
        </w:tc>
        <w:tc>
          <w:tcPr>
            <w:tcW w:w="1291" w:type="dxa"/>
            <w:vAlign w:val="center"/>
          </w:tcPr>
          <w:p w:rsidR="00EB75DF" w:rsidRDefault="00091EAD">
            <w:pPr>
              <w:jc w:val="right"/>
            </w:pPr>
            <w:r>
              <w:rPr>
                <w:rFonts w:eastAsiaTheme="minorEastAsia"/>
                <w:color w:val="000000" w:themeColor="text1"/>
                <w:szCs w:val="21"/>
              </w:rPr>
              <w:t>0.00%</w:t>
            </w:r>
          </w:p>
        </w:tc>
      </w:tr>
      <w:tr w:rsidR="00EB75DF">
        <w:tc>
          <w:tcPr>
            <w:tcW w:w="1290" w:type="dxa"/>
            <w:vAlign w:val="center"/>
          </w:tcPr>
          <w:p w:rsidR="00EB75DF" w:rsidRDefault="00091EAD">
            <w:pPr>
              <w:jc w:val="left"/>
            </w:pPr>
            <w:r>
              <w:rPr>
                <w:rFonts w:eastAsiaTheme="minorEastAsia"/>
                <w:color w:val="000000" w:themeColor="text1"/>
                <w:szCs w:val="21"/>
              </w:rPr>
              <w:lastRenderedPageBreak/>
              <w:t>过去五年</w:t>
            </w:r>
          </w:p>
        </w:tc>
        <w:tc>
          <w:tcPr>
            <w:tcW w:w="1291" w:type="dxa"/>
            <w:vAlign w:val="center"/>
          </w:tcPr>
          <w:p w:rsidR="00EB75DF" w:rsidRDefault="00091EAD">
            <w:pPr>
              <w:jc w:val="right"/>
            </w:pPr>
            <w:r>
              <w:rPr>
                <w:rFonts w:eastAsiaTheme="minorEastAsia"/>
                <w:color w:val="000000" w:themeColor="text1"/>
                <w:szCs w:val="21"/>
              </w:rPr>
              <w:t>16.45%</w:t>
            </w:r>
          </w:p>
        </w:tc>
        <w:tc>
          <w:tcPr>
            <w:tcW w:w="1291" w:type="dxa"/>
            <w:vAlign w:val="center"/>
          </w:tcPr>
          <w:p w:rsidR="00EB75DF" w:rsidRDefault="00091EAD">
            <w:pPr>
              <w:jc w:val="right"/>
            </w:pPr>
            <w:r>
              <w:rPr>
                <w:rFonts w:eastAsiaTheme="minorEastAsia"/>
                <w:color w:val="000000" w:themeColor="text1"/>
                <w:szCs w:val="21"/>
              </w:rPr>
              <w:t>0.06%</w:t>
            </w:r>
          </w:p>
        </w:tc>
        <w:tc>
          <w:tcPr>
            <w:tcW w:w="1291" w:type="dxa"/>
            <w:vAlign w:val="center"/>
          </w:tcPr>
          <w:p w:rsidR="00EB75DF" w:rsidRDefault="00091EAD">
            <w:pPr>
              <w:jc w:val="right"/>
            </w:pPr>
            <w:r>
              <w:rPr>
                <w:rFonts w:eastAsiaTheme="minorEastAsia"/>
                <w:color w:val="000000" w:themeColor="text1"/>
                <w:szCs w:val="21"/>
              </w:rPr>
              <w:t>24.32%</w:t>
            </w:r>
          </w:p>
        </w:tc>
        <w:tc>
          <w:tcPr>
            <w:tcW w:w="1291" w:type="dxa"/>
            <w:vAlign w:val="center"/>
          </w:tcPr>
          <w:p w:rsidR="00EB75DF" w:rsidRDefault="00091EAD">
            <w:pPr>
              <w:jc w:val="right"/>
            </w:pPr>
            <w:r>
              <w:rPr>
                <w:rFonts w:eastAsiaTheme="minorEastAsia"/>
                <w:color w:val="000000" w:themeColor="text1"/>
                <w:szCs w:val="21"/>
              </w:rPr>
              <w:t>0.06%</w:t>
            </w:r>
          </w:p>
        </w:tc>
        <w:tc>
          <w:tcPr>
            <w:tcW w:w="1291" w:type="dxa"/>
            <w:vAlign w:val="center"/>
          </w:tcPr>
          <w:p w:rsidR="00EB75DF" w:rsidRDefault="00091EAD">
            <w:pPr>
              <w:jc w:val="right"/>
            </w:pPr>
            <w:r>
              <w:rPr>
                <w:rFonts w:eastAsiaTheme="minorEastAsia"/>
                <w:color w:val="000000" w:themeColor="text1"/>
                <w:szCs w:val="21"/>
              </w:rPr>
              <w:t>-7.87%</w:t>
            </w:r>
          </w:p>
        </w:tc>
        <w:tc>
          <w:tcPr>
            <w:tcW w:w="1291" w:type="dxa"/>
            <w:vAlign w:val="center"/>
          </w:tcPr>
          <w:p w:rsidR="00EB75DF" w:rsidRDefault="00091EAD">
            <w:pPr>
              <w:jc w:val="right"/>
            </w:pPr>
            <w:r>
              <w:rPr>
                <w:rFonts w:eastAsiaTheme="minorEastAsia"/>
                <w:color w:val="000000" w:themeColor="text1"/>
                <w:szCs w:val="21"/>
              </w:rPr>
              <w:t>0.00%</w:t>
            </w:r>
          </w:p>
        </w:tc>
      </w:tr>
      <w:tr w:rsidR="00EB75DF">
        <w:tc>
          <w:tcPr>
            <w:tcW w:w="1290" w:type="dxa"/>
            <w:vAlign w:val="center"/>
          </w:tcPr>
          <w:p w:rsidR="00EB75DF" w:rsidRDefault="00091EAD">
            <w:pPr>
              <w:jc w:val="left"/>
            </w:pPr>
            <w:r>
              <w:rPr>
                <w:rFonts w:eastAsiaTheme="minorEastAsia"/>
                <w:color w:val="000000" w:themeColor="text1"/>
                <w:szCs w:val="21"/>
              </w:rPr>
              <w:t>自基金合同生效起至今</w:t>
            </w:r>
          </w:p>
        </w:tc>
        <w:tc>
          <w:tcPr>
            <w:tcW w:w="1291" w:type="dxa"/>
            <w:vAlign w:val="center"/>
          </w:tcPr>
          <w:p w:rsidR="00EB75DF" w:rsidRDefault="00091EAD">
            <w:pPr>
              <w:jc w:val="right"/>
            </w:pPr>
            <w:r>
              <w:rPr>
                <w:rFonts w:eastAsiaTheme="minorEastAsia"/>
                <w:color w:val="000000" w:themeColor="text1"/>
                <w:szCs w:val="21"/>
              </w:rPr>
              <w:t>21.39%</w:t>
            </w:r>
          </w:p>
        </w:tc>
        <w:tc>
          <w:tcPr>
            <w:tcW w:w="1291" w:type="dxa"/>
            <w:vAlign w:val="center"/>
          </w:tcPr>
          <w:p w:rsidR="00EB75DF" w:rsidRDefault="00091EAD">
            <w:pPr>
              <w:jc w:val="right"/>
            </w:pPr>
            <w:r>
              <w:rPr>
                <w:rFonts w:eastAsiaTheme="minorEastAsia"/>
                <w:color w:val="000000" w:themeColor="text1"/>
                <w:szCs w:val="21"/>
              </w:rPr>
              <w:t>0.06%</w:t>
            </w:r>
          </w:p>
        </w:tc>
        <w:tc>
          <w:tcPr>
            <w:tcW w:w="1291" w:type="dxa"/>
            <w:vAlign w:val="center"/>
          </w:tcPr>
          <w:p w:rsidR="00EB75DF" w:rsidRDefault="00091EAD">
            <w:pPr>
              <w:jc w:val="right"/>
            </w:pPr>
            <w:r>
              <w:rPr>
                <w:rFonts w:eastAsiaTheme="minorEastAsia"/>
                <w:color w:val="000000" w:themeColor="text1"/>
                <w:szCs w:val="21"/>
              </w:rPr>
              <w:t>31.43%</w:t>
            </w:r>
          </w:p>
        </w:tc>
        <w:tc>
          <w:tcPr>
            <w:tcW w:w="1291" w:type="dxa"/>
            <w:vAlign w:val="center"/>
          </w:tcPr>
          <w:p w:rsidR="00EB75DF" w:rsidRDefault="00091EAD">
            <w:pPr>
              <w:jc w:val="right"/>
            </w:pPr>
            <w:r>
              <w:rPr>
                <w:rFonts w:eastAsiaTheme="minorEastAsia"/>
                <w:color w:val="000000" w:themeColor="text1"/>
                <w:szCs w:val="21"/>
              </w:rPr>
              <w:t>0.06%</w:t>
            </w:r>
          </w:p>
        </w:tc>
        <w:tc>
          <w:tcPr>
            <w:tcW w:w="1291" w:type="dxa"/>
            <w:vAlign w:val="center"/>
          </w:tcPr>
          <w:p w:rsidR="00EB75DF" w:rsidRDefault="00091EAD">
            <w:pPr>
              <w:jc w:val="right"/>
            </w:pPr>
            <w:r>
              <w:rPr>
                <w:rFonts w:eastAsiaTheme="minorEastAsia"/>
                <w:color w:val="000000" w:themeColor="text1"/>
                <w:szCs w:val="21"/>
              </w:rPr>
              <w:t>-10.04%</w:t>
            </w:r>
          </w:p>
        </w:tc>
        <w:tc>
          <w:tcPr>
            <w:tcW w:w="1291" w:type="dxa"/>
            <w:vAlign w:val="center"/>
          </w:tcPr>
          <w:p w:rsidR="00EB75DF" w:rsidRDefault="00091EAD">
            <w:pPr>
              <w:jc w:val="right"/>
            </w:pPr>
            <w:r>
              <w:rPr>
                <w:rFonts w:eastAsiaTheme="minorEastAsia"/>
                <w:color w:val="000000" w:themeColor="text1"/>
                <w:szCs w:val="21"/>
              </w:rPr>
              <w:t>0.00%</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摩根丰瑞债券</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EB75DF">
        <w:tc>
          <w:tcPr>
            <w:tcW w:w="1290" w:type="dxa"/>
            <w:vAlign w:val="center"/>
          </w:tcPr>
          <w:p w:rsidR="00EB75DF" w:rsidRDefault="00091EAD">
            <w:pPr>
              <w:jc w:val="left"/>
            </w:pPr>
            <w:r>
              <w:rPr>
                <w:rFonts w:eastAsiaTheme="minorEastAsia"/>
                <w:color w:val="000000" w:themeColor="text1"/>
                <w:szCs w:val="21"/>
              </w:rPr>
              <w:t>过去三个月</w:t>
            </w:r>
          </w:p>
        </w:tc>
        <w:tc>
          <w:tcPr>
            <w:tcW w:w="1291" w:type="dxa"/>
            <w:vAlign w:val="center"/>
          </w:tcPr>
          <w:p w:rsidR="00EB75DF" w:rsidRDefault="00091EAD">
            <w:pPr>
              <w:jc w:val="right"/>
            </w:pPr>
            <w:r>
              <w:rPr>
                <w:rFonts w:eastAsiaTheme="minorEastAsia"/>
                <w:color w:val="000000" w:themeColor="text1"/>
                <w:szCs w:val="21"/>
              </w:rPr>
              <w:t>0.33%</w:t>
            </w:r>
          </w:p>
        </w:tc>
        <w:tc>
          <w:tcPr>
            <w:tcW w:w="1291" w:type="dxa"/>
            <w:vAlign w:val="center"/>
          </w:tcPr>
          <w:p w:rsidR="00EB75DF" w:rsidRDefault="00091EAD">
            <w:pPr>
              <w:jc w:val="right"/>
            </w:pPr>
            <w:r>
              <w:rPr>
                <w:rFonts w:eastAsiaTheme="minorEastAsia"/>
                <w:color w:val="000000" w:themeColor="text1"/>
                <w:szCs w:val="21"/>
              </w:rPr>
              <w:t>0.05%</w:t>
            </w:r>
          </w:p>
        </w:tc>
        <w:tc>
          <w:tcPr>
            <w:tcW w:w="1291" w:type="dxa"/>
            <w:vAlign w:val="center"/>
          </w:tcPr>
          <w:p w:rsidR="00EB75DF" w:rsidRDefault="00091EAD">
            <w:pPr>
              <w:jc w:val="right"/>
            </w:pPr>
            <w:r>
              <w:rPr>
                <w:rFonts w:eastAsiaTheme="minorEastAsia"/>
                <w:color w:val="000000" w:themeColor="text1"/>
                <w:szCs w:val="21"/>
              </w:rPr>
              <w:t>0.69%</w:t>
            </w:r>
          </w:p>
        </w:tc>
        <w:tc>
          <w:tcPr>
            <w:tcW w:w="1291" w:type="dxa"/>
            <w:vAlign w:val="center"/>
          </w:tcPr>
          <w:p w:rsidR="00EB75DF" w:rsidRDefault="00091EAD">
            <w:pPr>
              <w:jc w:val="right"/>
            </w:pPr>
            <w:r>
              <w:rPr>
                <w:rFonts w:eastAsiaTheme="minorEastAsia"/>
                <w:color w:val="000000" w:themeColor="text1"/>
                <w:szCs w:val="21"/>
              </w:rPr>
              <w:t>0.05%</w:t>
            </w:r>
          </w:p>
        </w:tc>
        <w:tc>
          <w:tcPr>
            <w:tcW w:w="1291" w:type="dxa"/>
            <w:vAlign w:val="center"/>
          </w:tcPr>
          <w:p w:rsidR="00EB75DF" w:rsidRDefault="00091EAD">
            <w:pPr>
              <w:jc w:val="right"/>
            </w:pPr>
            <w:r>
              <w:rPr>
                <w:rFonts w:eastAsiaTheme="minorEastAsia"/>
                <w:color w:val="000000" w:themeColor="text1"/>
                <w:szCs w:val="21"/>
              </w:rPr>
              <w:t>-0.36%</w:t>
            </w:r>
          </w:p>
        </w:tc>
        <w:tc>
          <w:tcPr>
            <w:tcW w:w="1291" w:type="dxa"/>
            <w:vAlign w:val="center"/>
          </w:tcPr>
          <w:p w:rsidR="00EB75DF" w:rsidRDefault="00091EAD">
            <w:pPr>
              <w:jc w:val="right"/>
            </w:pPr>
            <w:r>
              <w:rPr>
                <w:rFonts w:eastAsiaTheme="minorEastAsia"/>
                <w:color w:val="000000" w:themeColor="text1"/>
                <w:szCs w:val="21"/>
              </w:rPr>
              <w:t>0.00%</w:t>
            </w:r>
          </w:p>
        </w:tc>
      </w:tr>
      <w:tr w:rsidR="00EB75DF">
        <w:tc>
          <w:tcPr>
            <w:tcW w:w="1290" w:type="dxa"/>
            <w:vAlign w:val="center"/>
          </w:tcPr>
          <w:p w:rsidR="00EB75DF" w:rsidRDefault="00091EAD">
            <w:pPr>
              <w:jc w:val="left"/>
            </w:pPr>
            <w:r>
              <w:rPr>
                <w:rFonts w:eastAsiaTheme="minorEastAsia"/>
                <w:color w:val="000000" w:themeColor="text1"/>
                <w:szCs w:val="21"/>
              </w:rPr>
              <w:t>过去六个月</w:t>
            </w:r>
          </w:p>
        </w:tc>
        <w:tc>
          <w:tcPr>
            <w:tcW w:w="1291" w:type="dxa"/>
            <w:vAlign w:val="center"/>
          </w:tcPr>
          <w:p w:rsidR="00EB75DF" w:rsidRDefault="00091EAD">
            <w:pPr>
              <w:jc w:val="right"/>
            </w:pPr>
            <w:r>
              <w:rPr>
                <w:rFonts w:eastAsiaTheme="minorEastAsia"/>
                <w:color w:val="000000" w:themeColor="text1"/>
                <w:szCs w:val="21"/>
              </w:rPr>
              <w:t>1.52%</w:t>
            </w:r>
          </w:p>
        </w:tc>
        <w:tc>
          <w:tcPr>
            <w:tcW w:w="1291" w:type="dxa"/>
            <w:vAlign w:val="center"/>
          </w:tcPr>
          <w:p w:rsidR="00EB75DF" w:rsidRDefault="00091EAD">
            <w:pPr>
              <w:jc w:val="right"/>
            </w:pPr>
            <w:r>
              <w:rPr>
                <w:rFonts w:eastAsiaTheme="minorEastAsia"/>
                <w:color w:val="000000" w:themeColor="text1"/>
                <w:szCs w:val="21"/>
              </w:rPr>
              <w:t>0.05%</w:t>
            </w:r>
          </w:p>
        </w:tc>
        <w:tc>
          <w:tcPr>
            <w:tcW w:w="1291" w:type="dxa"/>
            <w:vAlign w:val="center"/>
          </w:tcPr>
          <w:p w:rsidR="00EB75DF" w:rsidRDefault="00091EAD">
            <w:pPr>
              <w:jc w:val="right"/>
            </w:pPr>
            <w:r>
              <w:rPr>
                <w:rFonts w:eastAsiaTheme="minorEastAsia"/>
                <w:color w:val="000000" w:themeColor="text1"/>
                <w:szCs w:val="21"/>
              </w:rPr>
              <w:t>2.49%</w:t>
            </w:r>
          </w:p>
        </w:tc>
        <w:tc>
          <w:tcPr>
            <w:tcW w:w="1291" w:type="dxa"/>
            <w:vAlign w:val="center"/>
          </w:tcPr>
          <w:p w:rsidR="00EB75DF" w:rsidRDefault="00091EAD">
            <w:pPr>
              <w:jc w:val="right"/>
            </w:pPr>
            <w:r>
              <w:rPr>
                <w:rFonts w:eastAsiaTheme="minorEastAsia"/>
                <w:color w:val="000000" w:themeColor="text1"/>
                <w:szCs w:val="21"/>
              </w:rPr>
              <w:t>0.05%</w:t>
            </w:r>
          </w:p>
        </w:tc>
        <w:tc>
          <w:tcPr>
            <w:tcW w:w="1291" w:type="dxa"/>
            <w:vAlign w:val="center"/>
          </w:tcPr>
          <w:p w:rsidR="00EB75DF" w:rsidRDefault="00091EAD">
            <w:pPr>
              <w:jc w:val="right"/>
            </w:pPr>
            <w:r>
              <w:rPr>
                <w:rFonts w:eastAsiaTheme="minorEastAsia"/>
                <w:color w:val="000000" w:themeColor="text1"/>
                <w:szCs w:val="21"/>
              </w:rPr>
              <w:t>-0.97%</w:t>
            </w:r>
          </w:p>
        </w:tc>
        <w:tc>
          <w:tcPr>
            <w:tcW w:w="1291" w:type="dxa"/>
            <w:vAlign w:val="center"/>
          </w:tcPr>
          <w:p w:rsidR="00EB75DF" w:rsidRDefault="00091EAD">
            <w:pPr>
              <w:jc w:val="right"/>
            </w:pPr>
            <w:r>
              <w:rPr>
                <w:rFonts w:eastAsiaTheme="minorEastAsia"/>
                <w:color w:val="000000" w:themeColor="text1"/>
                <w:szCs w:val="21"/>
              </w:rPr>
              <w:t>0.00%</w:t>
            </w:r>
          </w:p>
        </w:tc>
      </w:tr>
      <w:tr w:rsidR="00EB75DF">
        <w:tc>
          <w:tcPr>
            <w:tcW w:w="1290" w:type="dxa"/>
            <w:vAlign w:val="center"/>
          </w:tcPr>
          <w:p w:rsidR="00EB75DF" w:rsidRDefault="00091EAD">
            <w:pPr>
              <w:jc w:val="left"/>
            </w:pPr>
            <w:r>
              <w:rPr>
                <w:rFonts w:eastAsiaTheme="minorEastAsia"/>
                <w:color w:val="000000" w:themeColor="text1"/>
                <w:szCs w:val="21"/>
              </w:rPr>
              <w:t>过去一年</w:t>
            </w:r>
          </w:p>
        </w:tc>
        <w:tc>
          <w:tcPr>
            <w:tcW w:w="1291" w:type="dxa"/>
            <w:vAlign w:val="center"/>
          </w:tcPr>
          <w:p w:rsidR="00EB75DF" w:rsidRDefault="00091EAD">
            <w:pPr>
              <w:jc w:val="right"/>
            </w:pPr>
            <w:r>
              <w:rPr>
                <w:rFonts w:eastAsiaTheme="minorEastAsia"/>
                <w:color w:val="000000" w:themeColor="text1"/>
                <w:szCs w:val="21"/>
              </w:rPr>
              <w:t>1.83%</w:t>
            </w:r>
          </w:p>
        </w:tc>
        <w:tc>
          <w:tcPr>
            <w:tcW w:w="1291" w:type="dxa"/>
            <w:vAlign w:val="center"/>
          </w:tcPr>
          <w:p w:rsidR="00EB75DF" w:rsidRDefault="00091EAD">
            <w:pPr>
              <w:jc w:val="right"/>
            </w:pPr>
            <w:r>
              <w:rPr>
                <w:rFonts w:eastAsiaTheme="minorEastAsia"/>
                <w:color w:val="000000" w:themeColor="text1"/>
                <w:szCs w:val="21"/>
              </w:rPr>
              <w:t>0.06%</w:t>
            </w:r>
          </w:p>
        </w:tc>
        <w:tc>
          <w:tcPr>
            <w:tcW w:w="1291" w:type="dxa"/>
            <w:vAlign w:val="center"/>
          </w:tcPr>
          <w:p w:rsidR="00EB75DF" w:rsidRDefault="00091EAD">
            <w:pPr>
              <w:jc w:val="right"/>
            </w:pPr>
            <w:r>
              <w:rPr>
                <w:rFonts w:eastAsiaTheme="minorEastAsia"/>
                <w:color w:val="000000" w:themeColor="text1"/>
                <w:szCs w:val="21"/>
              </w:rPr>
              <w:t>3.39%</w:t>
            </w:r>
          </w:p>
        </w:tc>
        <w:tc>
          <w:tcPr>
            <w:tcW w:w="1291" w:type="dxa"/>
            <w:vAlign w:val="center"/>
          </w:tcPr>
          <w:p w:rsidR="00EB75DF" w:rsidRDefault="00091EAD">
            <w:pPr>
              <w:jc w:val="right"/>
            </w:pPr>
            <w:r>
              <w:rPr>
                <w:rFonts w:eastAsiaTheme="minorEastAsia"/>
                <w:color w:val="000000" w:themeColor="text1"/>
                <w:szCs w:val="21"/>
              </w:rPr>
              <w:t>0.05%</w:t>
            </w:r>
          </w:p>
        </w:tc>
        <w:tc>
          <w:tcPr>
            <w:tcW w:w="1291" w:type="dxa"/>
            <w:vAlign w:val="center"/>
          </w:tcPr>
          <w:p w:rsidR="00EB75DF" w:rsidRDefault="00091EAD">
            <w:pPr>
              <w:jc w:val="right"/>
            </w:pPr>
            <w:r>
              <w:rPr>
                <w:rFonts w:eastAsiaTheme="minorEastAsia"/>
                <w:color w:val="000000" w:themeColor="text1"/>
                <w:szCs w:val="21"/>
              </w:rPr>
              <w:t>-1.56%</w:t>
            </w:r>
          </w:p>
        </w:tc>
        <w:tc>
          <w:tcPr>
            <w:tcW w:w="1291" w:type="dxa"/>
            <w:vAlign w:val="center"/>
          </w:tcPr>
          <w:p w:rsidR="00EB75DF" w:rsidRDefault="00091EAD">
            <w:pPr>
              <w:jc w:val="right"/>
            </w:pPr>
            <w:r>
              <w:rPr>
                <w:rFonts w:eastAsiaTheme="minorEastAsia"/>
                <w:color w:val="000000" w:themeColor="text1"/>
                <w:szCs w:val="21"/>
              </w:rPr>
              <w:t>0.01%</w:t>
            </w:r>
          </w:p>
        </w:tc>
      </w:tr>
      <w:tr w:rsidR="00EB75DF">
        <w:tc>
          <w:tcPr>
            <w:tcW w:w="1290" w:type="dxa"/>
            <w:vAlign w:val="center"/>
          </w:tcPr>
          <w:p w:rsidR="00EB75DF" w:rsidRDefault="00091EAD">
            <w:pPr>
              <w:jc w:val="left"/>
            </w:pPr>
            <w:r>
              <w:rPr>
                <w:rFonts w:eastAsiaTheme="minorEastAsia"/>
                <w:color w:val="000000" w:themeColor="text1"/>
                <w:szCs w:val="21"/>
              </w:rPr>
              <w:t>过去三年</w:t>
            </w:r>
          </w:p>
        </w:tc>
        <w:tc>
          <w:tcPr>
            <w:tcW w:w="1291" w:type="dxa"/>
            <w:vAlign w:val="center"/>
          </w:tcPr>
          <w:p w:rsidR="00EB75DF" w:rsidRDefault="00091EAD">
            <w:pPr>
              <w:jc w:val="right"/>
            </w:pPr>
            <w:r>
              <w:rPr>
                <w:rFonts w:eastAsiaTheme="minorEastAsia"/>
                <w:color w:val="000000" w:themeColor="text1"/>
                <w:szCs w:val="21"/>
              </w:rPr>
              <w:t>8.64%</w:t>
            </w:r>
          </w:p>
        </w:tc>
        <w:tc>
          <w:tcPr>
            <w:tcW w:w="1291" w:type="dxa"/>
            <w:vAlign w:val="center"/>
          </w:tcPr>
          <w:p w:rsidR="00EB75DF" w:rsidRDefault="00091EAD">
            <w:pPr>
              <w:jc w:val="right"/>
            </w:pPr>
            <w:r>
              <w:rPr>
                <w:rFonts w:eastAsiaTheme="minorEastAsia"/>
                <w:color w:val="000000" w:themeColor="text1"/>
                <w:szCs w:val="21"/>
              </w:rPr>
              <w:t>0.05%</w:t>
            </w:r>
          </w:p>
        </w:tc>
        <w:tc>
          <w:tcPr>
            <w:tcW w:w="1291" w:type="dxa"/>
            <w:vAlign w:val="center"/>
          </w:tcPr>
          <w:p w:rsidR="00EB75DF" w:rsidRDefault="00091EAD">
            <w:pPr>
              <w:jc w:val="right"/>
            </w:pPr>
            <w:r>
              <w:rPr>
                <w:rFonts w:eastAsiaTheme="minorEastAsia"/>
                <w:color w:val="000000" w:themeColor="text1"/>
                <w:szCs w:val="21"/>
              </w:rPr>
              <w:t>13.82%</w:t>
            </w:r>
          </w:p>
        </w:tc>
        <w:tc>
          <w:tcPr>
            <w:tcW w:w="1291" w:type="dxa"/>
            <w:vAlign w:val="center"/>
          </w:tcPr>
          <w:p w:rsidR="00EB75DF" w:rsidRDefault="00091EAD">
            <w:pPr>
              <w:jc w:val="right"/>
            </w:pPr>
            <w:r>
              <w:rPr>
                <w:rFonts w:eastAsiaTheme="minorEastAsia"/>
                <w:color w:val="000000" w:themeColor="text1"/>
                <w:szCs w:val="21"/>
              </w:rPr>
              <w:t>0.05%</w:t>
            </w:r>
          </w:p>
        </w:tc>
        <w:tc>
          <w:tcPr>
            <w:tcW w:w="1291" w:type="dxa"/>
            <w:vAlign w:val="center"/>
          </w:tcPr>
          <w:p w:rsidR="00EB75DF" w:rsidRDefault="00091EAD">
            <w:pPr>
              <w:jc w:val="right"/>
            </w:pPr>
            <w:r>
              <w:rPr>
                <w:rFonts w:eastAsiaTheme="minorEastAsia"/>
                <w:color w:val="000000" w:themeColor="text1"/>
                <w:szCs w:val="21"/>
              </w:rPr>
              <w:t>-5.18%</w:t>
            </w:r>
          </w:p>
        </w:tc>
        <w:tc>
          <w:tcPr>
            <w:tcW w:w="1291" w:type="dxa"/>
            <w:vAlign w:val="center"/>
          </w:tcPr>
          <w:p w:rsidR="00EB75DF" w:rsidRDefault="00091EAD">
            <w:pPr>
              <w:jc w:val="right"/>
            </w:pPr>
            <w:r>
              <w:rPr>
                <w:rFonts w:eastAsiaTheme="minorEastAsia"/>
                <w:color w:val="000000" w:themeColor="text1"/>
                <w:szCs w:val="21"/>
              </w:rPr>
              <w:t>0.00%</w:t>
            </w:r>
          </w:p>
        </w:tc>
      </w:tr>
      <w:tr w:rsidR="00EB75DF">
        <w:tc>
          <w:tcPr>
            <w:tcW w:w="1290" w:type="dxa"/>
            <w:vAlign w:val="center"/>
          </w:tcPr>
          <w:p w:rsidR="00EB75DF" w:rsidRDefault="00091EAD">
            <w:pPr>
              <w:jc w:val="left"/>
            </w:pPr>
            <w:r>
              <w:rPr>
                <w:rFonts w:eastAsiaTheme="minorEastAsia"/>
                <w:color w:val="000000" w:themeColor="text1"/>
                <w:szCs w:val="21"/>
              </w:rPr>
              <w:t>过去五年</w:t>
            </w:r>
          </w:p>
        </w:tc>
        <w:tc>
          <w:tcPr>
            <w:tcW w:w="1291" w:type="dxa"/>
            <w:vAlign w:val="center"/>
          </w:tcPr>
          <w:p w:rsidR="00EB75DF" w:rsidRDefault="00091EAD">
            <w:pPr>
              <w:jc w:val="right"/>
            </w:pPr>
            <w:r>
              <w:rPr>
                <w:rFonts w:eastAsiaTheme="minorEastAsia"/>
                <w:color w:val="000000" w:themeColor="text1"/>
                <w:szCs w:val="21"/>
              </w:rPr>
              <w:t>16.15%</w:t>
            </w:r>
          </w:p>
        </w:tc>
        <w:tc>
          <w:tcPr>
            <w:tcW w:w="1291" w:type="dxa"/>
            <w:vAlign w:val="center"/>
          </w:tcPr>
          <w:p w:rsidR="00EB75DF" w:rsidRDefault="00091EAD">
            <w:pPr>
              <w:jc w:val="right"/>
            </w:pPr>
            <w:r>
              <w:rPr>
                <w:rFonts w:eastAsiaTheme="minorEastAsia"/>
                <w:color w:val="000000" w:themeColor="text1"/>
                <w:szCs w:val="21"/>
              </w:rPr>
              <w:t>0.06%</w:t>
            </w:r>
          </w:p>
        </w:tc>
        <w:tc>
          <w:tcPr>
            <w:tcW w:w="1291" w:type="dxa"/>
            <w:vAlign w:val="center"/>
          </w:tcPr>
          <w:p w:rsidR="00EB75DF" w:rsidRDefault="00091EAD">
            <w:pPr>
              <w:jc w:val="right"/>
            </w:pPr>
            <w:r>
              <w:rPr>
                <w:rFonts w:eastAsiaTheme="minorEastAsia"/>
                <w:color w:val="000000" w:themeColor="text1"/>
                <w:szCs w:val="21"/>
              </w:rPr>
              <w:t>24.32%</w:t>
            </w:r>
          </w:p>
        </w:tc>
        <w:tc>
          <w:tcPr>
            <w:tcW w:w="1291" w:type="dxa"/>
            <w:vAlign w:val="center"/>
          </w:tcPr>
          <w:p w:rsidR="00EB75DF" w:rsidRDefault="00091EAD">
            <w:pPr>
              <w:jc w:val="right"/>
            </w:pPr>
            <w:r>
              <w:rPr>
                <w:rFonts w:eastAsiaTheme="minorEastAsia"/>
                <w:color w:val="000000" w:themeColor="text1"/>
                <w:szCs w:val="21"/>
              </w:rPr>
              <w:t>0.06%</w:t>
            </w:r>
          </w:p>
        </w:tc>
        <w:tc>
          <w:tcPr>
            <w:tcW w:w="1291" w:type="dxa"/>
            <w:vAlign w:val="center"/>
          </w:tcPr>
          <w:p w:rsidR="00EB75DF" w:rsidRDefault="00091EAD">
            <w:pPr>
              <w:jc w:val="right"/>
            </w:pPr>
            <w:r>
              <w:rPr>
                <w:rFonts w:eastAsiaTheme="minorEastAsia"/>
                <w:color w:val="000000" w:themeColor="text1"/>
                <w:szCs w:val="21"/>
              </w:rPr>
              <w:t>-8.17%</w:t>
            </w:r>
          </w:p>
        </w:tc>
        <w:tc>
          <w:tcPr>
            <w:tcW w:w="1291" w:type="dxa"/>
            <w:vAlign w:val="center"/>
          </w:tcPr>
          <w:p w:rsidR="00EB75DF" w:rsidRDefault="00091EAD">
            <w:pPr>
              <w:jc w:val="right"/>
            </w:pPr>
            <w:r>
              <w:rPr>
                <w:rFonts w:eastAsiaTheme="minorEastAsia"/>
                <w:color w:val="000000" w:themeColor="text1"/>
                <w:szCs w:val="21"/>
              </w:rPr>
              <w:t>0.00%</w:t>
            </w:r>
          </w:p>
        </w:tc>
      </w:tr>
      <w:tr w:rsidR="00EB75DF">
        <w:tc>
          <w:tcPr>
            <w:tcW w:w="1290" w:type="dxa"/>
            <w:vAlign w:val="center"/>
          </w:tcPr>
          <w:p w:rsidR="00EB75DF" w:rsidRDefault="00091EAD">
            <w:pPr>
              <w:jc w:val="left"/>
            </w:pPr>
            <w:r>
              <w:rPr>
                <w:rFonts w:eastAsiaTheme="minorEastAsia"/>
                <w:color w:val="000000" w:themeColor="text1"/>
                <w:szCs w:val="21"/>
              </w:rPr>
              <w:t>自基金合同生效起至今</w:t>
            </w:r>
          </w:p>
        </w:tc>
        <w:tc>
          <w:tcPr>
            <w:tcW w:w="1291" w:type="dxa"/>
            <w:vAlign w:val="center"/>
          </w:tcPr>
          <w:p w:rsidR="00EB75DF" w:rsidRDefault="00091EAD">
            <w:pPr>
              <w:jc w:val="right"/>
            </w:pPr>
            <w:r>
              <w:rPr>
                <w:rFonts w:eastAsiaTheme="minorEastAsia"/>
                <w:color w:val="000000" w:themeColor="text1"/>
                <w:szCs w:val="21"/>
              </w:rPr>
              <w:t>21.25%</w:t>
            </w:r>
          </w:p>
        </w:tc>
        <w:tc>
          <w:tcPr>
            <w:tcW w:w="1291" w:type="dxa"/>
            <w:vAlign w:val="center"/>
          </w:tcPr>
          <w:p w:rsidR="00EB75DF" w:rsidRDefault="00091EAD">
            <w:pPr>
              <w:jc w:val="right"/>
            </w:pPr>
            <w:r>
              <w:rPr>
                <w:rFonts w:eastAsiaTheme="minorEastAsia"/>
                <w:color w:val="000000" w:themeColor="text1"/>
                <w:szCs w:val="21"/>
              </w:rPr>
              <w:t>0.06%</w:t>
            </w:r>
          </w:p>
        </w:tc>
        <w:tc>
          <w:tcPr>
            <w:tcW w:w="1291" w:type="dxa"/>
            <w:vAlign w:val="center"/>
          </w:tcPr>
          <w:p w:rsidR="00EB75DF" w:rsidRDefault="00091EAD">
            <w:pPr>
              <w:jc w:val="right"/>
            </w:pPr>
            <w:r>
              <w:rPr>
                <w:rFonts w:eastAsiaTheme="minorEastAsia"/>
                <w:color w:val="000000" w:themeColor="text1"/>
                <w:szCs w:val="21"/>
              </w:rPr>
              <w:t>31.43%</w:t>
            </w:r>
          </w:p>
        </w:tc>
        <w:tc>
          <w:tcPr>
            <w:tcW w:w="1291" w:type="dxa"/>
            <w:vAlign w:val="center"/>
          </w:tcPr>
          <w:p w:rsidR="00EB75DF" w:rsidRDefault="00091EAD">
            <w:pPr>
              <w:jc w:val="right"/>
            </w:pPr>
            <w:r>
              <w:rPr>
                <w:rFonts w:eastAsiaTheme="minorEastAsia"/>
                <w:color w:val="000000" w:themeColor="text1"/>
                <w:szCs w:val="21"/>
              </w:rPr>
              <w:t>0.06%</w:t>
            </w:r>
          </w:p>
        </w:tc>
        <w:tc>
          <w:tcPr>
            <w:tcW w:w="1291" w:type="dxa"/>
            <w:vAlign w:val="center"/>
          </w:tcPr>
          <w:p w:rsidR="00EB75DF" w:rsidRDefault="00091EAD">
            <w:pPr>
              <w:jc w:val="right"/>
            </w:pPr>
            <w:r>
              <w:rPr>
                <w:rFonts w:eastAsiaTheme="minorEastAsia"/>
                <w:color w:val="000000" w:themeColor="text1"/>
                <w:szCs w:val="21"/>
              </w:rPr>
              <w:t>-10.18%</w:t>
            </w:r>
          </w:p>
        </w:tc>
        <w:tc>
          <w:tcPr>
            <w:tcW w:w="1291" w:type="dxa"/>
            <w:vAlign w:val="center"/>
          </w:tcPr>
          <w:p w:rsidR="00EB75DF" w:rsidRDefault="00091EAD">
            <w:pPr>
              <w:jc w:val="right"/>
            </w:pPr>
            <w:r>
              <w:rPr>
                <w:rFonts w:eastAsiaTheme="minorEastAsia"/>
                <w:color w:val="000000" w:themeColor="text1"/>
                <w:szCs w:val="21"/>
              </w:rPr>
              <w:t>0.00%</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摩根丰瑞债券型证券投资基金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(2017</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27</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．摩根丰瑞债券</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EB75DF" w:rsidRDefault="00091EAD">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．摩根丰瑞债券</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EB75DF" w:rsidRDefault="00091EAD">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EB75DF">
        <w:tc>
          <w:tcPr>
            <w:tcW w:w="952" w:type="dxa"/>
            <w:vAlign w:val="center"/>
          </w:tcPr>
          <w:p w:rsidR="00EB75DF" w:rsidRDefault="00091EAD">
            <w:pPr>
              <w:jc w:val="center"/>
            </w:pPr>
            <w:r>
              <w:rPr>
                <w:rFonts w:eastAsiaTheme="minorEastAsia"/>
                <w:color w:val="000000" w:themeColor="text1"/>
                <w:szCs w:val="21"/>
              </w:rPr>
              <w:t>雷杨娟</w:t>
            </w:r>
          </w:p>
        </w:tc>
        <w:tc>
          <w:tcPr>
            <w:tcW w:w="930" w:type="dxa"/>
            <w:vAlign w:val="center"/>
          </w:tcPr>
          <w:p w:rsidR="00EB75DF" w:rsidRDefault="00091EAD">
            <w:pPr>
              <w:jc w:val="center"/>
            </w:pPr>
            <w:r>
              <w:rPr>
                <w:rFonts w:eastAsiaTheme="minorEastAsia"/>
                <w:color w:val="000000" w:themeColor="text1"/>
                <w:szCs w:val="21"/>
              </w:rPr>
              <w:t>本基金基金经理</w:t>
            </w:r>
          </w:p>
        </w:tc>
        <w:tc>
          <w:tcPr>
            <w:tcW w:w="1210" w:type="dxa"/>
            <w:vAlign w:val="center"/>
          </w:tcPr>
          <w:p w:rsidR="00EB75DF" w:rsidRDefault="00091EAD">
            <w:pPr>
              <w:jc w:val="center"/>
            </w:pPr>
            <w:r>
              <w:rPr>
                <w:rFonts w:eastAsiaTheme="minorEastAsia"/>
                <w:color w:val="000000" w:themeColor="text1"/>
                <w:szCs w:val="21"/>
              </w:rPr>
              <w:t>2020-07-31</w:t>
            </w:r>
          </w:p>
        </w:tc>
        <w:tc>
          <w:tcPr>
            <w:tcW w:w="1309" w:type="dxa"/>
            <w:vAlign w:val="center"/>
          </w:tcPr>
          <w:p w:rsidR="00EB75DF" w:rsidRDefault="00091EAD">
            <w:pPr>
              <w:jc w:val="center"/>
            </w:pPr>
            <w:r>
              <w:rPr>
                <w:rFonts w:eastAsiaTheme="minorEastAsia"/>
                <w:color w:val="000000" w:themeColor="text1"/>
                <w:szCs w:val="21"/>
              </w:rPr>
              <w:t>-</w:t>
            </w:r>
          </w:p>
        </w:tc>
        <w:tc>
          <w:tcPr>
            <w:tcW w:w="1254" w:type="dxa"/>
            <w:vAlign w:val="center"/>
          </w:tcPr>
          <w:p w:rsidR="00EB75DF" w:rsidRDefault="00091EAD">
            <w:pPr>
              <w:jc w:val="center"/>
            </w:pPr>
            <w:r>
              <w:rPr>
                <w:rFonts w:eastAsiaTheme="minorEastAsia"/>
                <w:color w:val="000000" w:themeColor="text1"/>
                <w:szCs w:val="21"/>
              </w:rPr>
              <w:t>17</w:t>
            </w:r>
            <w:r>
              <w:rPr>
                <w:rFonts w:eastAsiaTheme="minorEastAsia"/>
                <w:color w:val="000000" w:themeColor="text1"/>
                <w:szCs w:val="21"/>
              </w:rPr>
              <w:t>年</w:t>
            </w:r>
          </w:p>
        </w:tc>
        <w:tc>
          <w:tcPr>
            <w:tcW w:w="3276" w:type="dxa"/>
            <w:vAlign w:val="center"/>
          </w:tcPr>
          <w:p w:rsidR="00EB75DF" w:rsidRDefault="00091EAD">
            <w:r>
              <w:rPr>
                <w:rFonts w:eastAsiaTheme="minorEastAsia"/>
                <w:color w:val="000000" w:themeColor="text1"/>
                <w:szCs w:val="21"/>
              </w:rPr>
              <w:t>雷杨娟女士曾任厦门国际银行总裁（总经理）办公室副行长秘书兼集团秘书、资金运营部外汇及外币债券交易员，中国民生银行人民币债券自营交易员、银行账户投资经理、投顾账户投资经理。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月起加入摩根基金管理（中国）有</w:t>
            </w:r>
            <w:r>
              <w:rPr>
                <w:rFonts w:eastAsiaTheme="minorEastAsia"/>
                <w:color w:val="000000" w:themeColor="text1"/>
                <w:szCs w:val="21"/>
              </w:rPr>
              <w:lastRenderedPageBreak/>
              <w:t>限公司（原上投摩根基金管理有限公司），历任专户投资二部副总监兼资深投资经理，现任债券投资部副总监兼资深基金经理。</w:t>
            </w:r>
          </w:p>
        </w:tc>
      </w:tr>
    </w:tbl>
    <w:p w:rsidR="00EB75DF" w:rsidRDefault="00091EA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EB75DF" w:rsidRDefault="00091EA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EB75DF" w:rsidRDefault="00091EAD">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EB75DF" w:rsidRDefault="00091EA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w:t>
      </w:r>
      <w:r w:rsidRPr="00B27A29">
        <w:rPr>
          <w:rFonts w:eastAsiaTheme="minorEastAsia"/>
          <w:color w:val="000000" w:themeColor="text1"/>
          <w:szCs w:val="21"/>
        </w:rPr>
        <w:lastRenderedPageBreak/>
        <w:t>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EB75DF" w:rsidRDefault="00091EAD">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年第三季度，全国范围内地产需求端的放松政策不断加码，</w:t>
      </w:r>
      <w:r>
        <w:rPr>
          <w:rFonts w:eastAsiaTheme="minorEastAsia"/>
          <w:color w:val="000000" w:themeColor="text1"/>
          <w:szCs w:val="21"/>
        </w:rPr>
        <w:t>“</w:t>
      </w:r>
      <w:r>
        <w:rPr>
          <w:rFonts w:eastAsiaTheme="minorEastAsia"/>
          <w:color w:val="000000" w:themeColor="text1"/>
          <w:szCs w:val="21"/>
        </w:rPr>
        <w:t>认房不认贷</w:t>
      </w:r>
      <w:r>
        <w:rPr>
          <w:rFonts w:eastAsiaTheme="minorEastAsia"/>
          <w:color w:val="000000" w:themeColor="text1"/>
          <w:szCs w:val="21"/>
        </w:rPr>
        <w:t>”</w:t>
      </w:r>
      <w:r>
        <w:rPr>
          <w:rFonts w:eastAsiaTheme="minorEastAsia"/>
          <w:color w:val="000000" w:themeColor="text1"/>
          <w:szCs w:val="21"/>
        </w:rPr>
        <w:t>等重磅政策的出台促使地产销售开始出现积极变化，预计之后还可能有进一步的地产托底政策出台；城中村改造计划逐步明晰。地方化债工作稳步推进，再融资债券发债计划逐步明确。消费复苏势头明显，主要体现在出行链相关行业数据亮眼。月度宏观经济数据在</w:t>
      </w:r>
      <w:r>
        <w:rPr>
          <w:rFonts w:eastAsiaTheme="minorEastAsia"/>
          <w:color w:val="000000" w:themeColor="text1"/>
          <w:szCs w:val="21"/>
        </w:rPr>
        <w:t>7</w:t>
      </w:r>
      <w:r>
        <w:rPr>
          <w:rFonts w:eastAsiaTheme="minorEastAsia"/>
          <w:color w:val="000000" w:themeColor="text1"/>
          <w:szCs w:val="21"/>
        </w:rPr>
        <w:t>月底触底后，</w:t>
      </w:r>
      <w:r>
        <w:rPr>
          <w:rFonts w:eastAsiaTheme="minorEastAsia"/>
          <w:color w:val="000000" w:themeColor="text1"/>
          <w:szCs w:val="21"/>
        </w:rPr>
        <w:t>9</w:t>
      </w:r>
      <w:r>
        <w:rPr>
          <w:rFonts w:eastAsiaTheme="minorEastAsia"/>
          <w:color w:val="000000" w:themeColor="text1"/>
          <w:szCs w:val="21"/>
        </w:rPr>
        <w:t>月宏观经济数据预计将在</w:t>
      </w:r>
      <w:r>
        <w:rPr>
          <w:rFonts w:eastAsiaTheme="minorEastAsia"/>
          <w:color w:val="000000" w:themeColor="text1"/>
          <w:szCs w:val="21"/>
        </w:rPr>
        <w:t>8</w:t>
      </w:r>
      <w:r>
        <w:rPr>
          <w:rFonts w:eastAsiaTheme="minorEastAsia"/>
          <w:color w:val="000000" w:themeColor="text1"/>
          <w:szCs w:val="21"/>
        </w:rPr>
        <w:t>月份改善的基础上进一步回暖。经济整体改善的态势比较明显，但持续性尚有待观察。国际方面，美国经济数据持续超预期</w:t>
      </w:r>
      <w:r>
        <w:rPr>
          <w:rFonts w:eastAsiaTheme="minorEastAsia"/>
          <w:color w:val="000000" w:themeColor="text1"/>
          <w:szCs w:val="21"/>
        </w:rPr>
        <w:t>,</w:t>
      </w:r>
      <w:r>
        <w:rPr>
          <w:rFonts w:eastAsiaTheme="minorEastAsia"/>
          <w:color w:val="000000" w:themeColor="text1"/>
          <w:szCs w:val="21"/>
        </w:rPr>
        <w:t>美联储进入降息通道的预期时间不断推后，美国国债收益率持续攀升，中长端收益率维持倒挂，中美</w:t>
      </w:r>
      <w:r>
        <w:rPr>
          <w:rFonts w:eastAsiaTheme="minorEastAsia"/>
          <w:color w:val="000000" w:themeColor="text1"/>
          <w:szCs w:val="21"/>
        </w:rPr>
        <w:t>10</w:t>
      </w:r>
      <w:r>
        <w:rPr>
          <w:rFonts w:eastAsiaTheme="minorEastAsia"/>
          <w:color w:val="000000" w:themeColor="text1"/>
          <w:szCs w:val="21"/>
        </w:rPr>
        <w:t>年期国债利差进一步扩大。</w:t>
      </w:r>
    </w:p>
    <w:p w:rsidR="00EB75DF" w:rsidRDefault="00091EAD">
      <w:pPr>
        <w:spacing w:line="360" w:lineRule="auto"/>
        <w:ind w:firstLineChars="200" w:firstLine="420"/>
        <w:rPr>
          <w:rFonts w:eastAsiaTheme="minorEastAsia"/>
          <w:color w:val="000000" w:themeColor="text1"/>
          <w:szCs w:val="21"/>
        </w:rPr>
      </w:pPr>
      <w:r>
        <w:rPr>
          <w:rFonts w:eastAsiaTheme="minorEastAsia"/>
          <w:color w:val="000000" w:themeColor="text1"/>
          <w:szCs w:val="21"/>
        </w:rPr>
        <w:t>货币政策上，总体保持宽松，流动性较第二季度末有明显改善。央行在</w:t>
      </w:r>
      <w:r>
        <w:rPr>
          <w:rFonts w:eastAsiaTheme="minorEastAsia"/>
          <w:color w:val="000000" w:themeColor="text1"/>
          <w:szCs w:val="21"/>
        </w:rPr>
        <w:t>8</w:t>
      </w:r>
      <w:r>
        <w:rPr>
          <w:rFonts w:eastAsiaTheme="minorEastAsia"/>
          <w:color w:val="000000" w:themeColor="text1"/>
          <w:szCs w:val="21"/>
        </w:rPr>
        <w:t>月分别调低中期借贷便利（</w:t>
      </w:r>
      <w:r>
        <w:rPr>
          <w:rFonts w:eastAsiaTheme="minorEastAsia"/>
          <w:color w:val="000000" w:themeColor="text1"/>
          <w:szCs w:val="21"/>
        </w:rPr>
        <w:t>MLF</w:t>
      </w:r>
      <w:r>
        <w:rPr>
          <w:rFonts w:eastAsiaTheme="minorEastAsia"/>
          <w:color w:val="000000" w:themeColor="text1"/>
          <w:szCs w:val="21"/>
        </w:rPr>
        <w:t>）和公开市场</w:t>
      </w:r>
      <w:r>
        <w:rPr>
          <w:rFonts w:eastAsiaTheme="minorEastAsia"/>
          <w:color w:val="000000" w:themeColor="text1"/>
          <w:szCs w:val="21"/>
        </w:rPr>
        <w:t>7</w:t>
      </w:r>
      <w:r>
        <w:rPr>
          <w:rFonts w:eastAsiaTheme="minorEastAsia"/>
          <w:color w:val="000000" w:themeColor="text1"/>
          <w:szCs w:val="21"/>
        </w:rPr>
        <w:t>天回购利率</w:t>
      </w:r>
      <w:r>
        <w:rPr>
          <w:rFonts w:eastAsiaTheme="minorEastAsia"/>
          <w:color w:val="000000" w:themeColor="text1"/>
          <w:szCs w:val="21"/>
        </w:rPr>
        <w:t>15bp</w:t>
      </w:r>
      <w:r>
        <w:rPr>
          <w:rFonts w:eastAsiaTheme="minorEastAsia"/>
          <w:color w:val="000000" w:themeColor="text1"/>
          <w:szCs w:val="21"/>
        </w:rPr>
        <w:t>和</w:t>
      </w:r>
      <w:r>
        <w:rPr>
          <w:rFonts w:eastAsiaTheme="minorEastAsia"/>
          <w:color w:val="000000" w:themeColor="text1"/>
          <w:szCs w:val="21"/>
        </w:rPr>
        <w:t>10bp</w:t>
      </w:r>
      <w:r>
        <w:rPr>
          <w:rFonts w:eastAsiaTheme="minorEastAsia"/>
          <w:color w:val="000000" w:themeColor="text1"/>
          <w:szCs w:val="21"/>
        </w:rPr>
        <w:t>，至</w:t>
      </w:r>
      <w:r>
        <w:rPr>
          <w:rFonts w:eastAsiaTheme="minorEastAsia"/>
          <w:color w:val="000000" w:themeColor="text1"/>
          <w:szCs w:val="21"/>
        </w:rPr>
        <w:t>2.5%</w:t>
      </w:r>
      <w:r>
        <w:rPr>
          <w:rFonts w:eastAsiaTheme="minorEastAsia"/>
          <w:color w:val="000000" w:themeColor="text1"/>
          <w:szCs w:val="21"/>
        </w:rPr>
        <w:t>和</w:t>
      </w:r>
      <w:r>
        <w:rPr>
          <w:rFonts w:eastAsiaTheme="minorEastAsia"/>
          <w:color w:val="000000" w:themeColor="text1"/>
          <w:szCs w:val="21"/>
        </w:rPr>
        <w:t>1.8%</w:t>
      </w:r>
      <w:r>
        <w:rPr>
          <w:rFonts w:eastAsiaTheme="minorEastAsia"/>
          <w:color w:val="000000" w:themeColor="text1"/>
          <w:szCs w:val="21"/>
        </w:rPr>
        <w:t>，并紧接着在</w:t>
      </w:r>
      <w:r>
        <w:rPr>
          <w:rFonts w:eastAsiaTheme="minorEastAsia"/>
          <w:color w:val="000000" w:themeColor="text1"/>
          <w:szCs w:val="21"/>
        </w:rPr>
        <w:t>9</w:t>
      </w:r>
      <w:r>
        <w:rPr>
          <w:rFonts w:eastAsiaTheme="minorEastAsia"/>
          <w:color w:val="000000" w:themeColor="text1"/>
          <w:szCs w:val="21"/>
        </w:rPr>
        <w:t>月份调降存款准备金率</w:t>
      </w:r>
      <w:r>
        <w:rPr>
          <w:rFonts w:eastAsiaTheme="minorEastAsia"/>
          <w:color w:val="000000" w:themeColor="text1"/>
          <w:szCs w:val="21"/>
        </w:rPr>
        <w:t>25bp</w:t>
      </w:r>
      <w:r>
        <w:rPr>
          <w:rFonts w:eastAsiaTheme="minorEastAsia"/>
          <w:color w:val="000000" w:themeColor="text1"/>
          <w:szCs w:val="21"/>
        </w:rPr>
        <w:t>，呵护市场流动性的态度坚定。</w:t>
      </w:r>
      <w:r>
        <w:rPr>
          <w:rFonts w:eastAsiaTheme="minorEastAsia"/>
          <w:color w:val="000000" w:themeColor="text1"/>
          <w:szCs w:val="21"/>
        </w:rPr>
        <w:t>7</w:t>
      </w:r>
      <w:r>
        <w:rPr>
          <w:rFonts w:eastAsiaTheme="minorEastAsia"/>
          <w:color w:val="000000" w:themeColor="text1"/>
          <w:szCs w:val="21"/>
        </w:rPr>
        <w:t>月底以来，汇率压力持续，虽然美元中间价并未超过汇改以来高点，但实时交易价格触碰</w:t>
      </w:r>
      <w:r>
        <w:rPr>
          <w:rFonts w:eastAsiaTheme="minorEastAsia"/>
          <w:color w:val="000000" w:themeColor="text1"/>
          <w:szCs w:val="21"/>
        </w:rPr>
        <w:t>7.351</w:t>
      </w:r>
      <w:r>
        <w:rPr>
          <w:rFonts w:eastAsiaTheme="minorEastAsia"/>
          <w:color w:val="000000" w:themeColor="text1"/>
          <w:szCs w:val="21"/>
        </w:rPr>
        <w:t>，刷新汇改以来高点。</w:t>
      </w:r>
    </w:p>
    <w:p w:rsidR="00EB75DF" w:rsidRDefault="00091EAD">
      <w:pPr>
        <w:spacing w:line="360" w:lineRule="auto"/>
        <w:ind w:firstLineChars="200" w:firstLine="420"/>
        <w:rPr>
          <w:rFonts w:eastAsiaTheme="minorEastAsia"/>
          <w:color w:val="000000" w:themeColor="text1"/>
          <w:szCs w:val="21"/>
        </w:rPr>
      </w:pPr>
      <w:r>
        <w:rPr>
          <w:rFonts w:eastAsiaTheme="minorEastAsia"/>
          <w:color w:val="000000" w:themeColor="text1"/>
          <w:szCs w:val="21"/>
        </w:rPr>
        <w:t>宏观数据的改善给处于收益率历史低位的国内债券带来一定的回调压力。国内债券收益率在第三季度走出</w:t>
      </w:r>
      <w:r>
        <w:rPr>
          <w:rFonts w:eastAsiaTheme="minorEastAsia"/>
          <w:color w:val="000000" w:themeColor="text1"/>
          <w:szCs w:val="21"/>
        </w:rPr>
        <w:t>V</w:t>
      </w:r>
      <w:r>
        <w:rPr>
          <w:rFonts w:eastAsiaTheme="minorEastAsia"/>
          <w:color w:val="000000" w:themeColor="text1"/>
          <w:szCs w:val="21"/>
        </w:rPr>
        <w:t>型反转。随着二季度末资金紧张状况的缓解和</w:t>
      </w:r>
      <w:r>
        <w:rPr>
          <w:rFonts w:eastAsiaTheme="minorEastAsia"/>
          <w:color w:val="000000" w:themeColor="text1"/>
          <w:szCs w:val="21"/>
        </w:rPr>
        <w:t>7</w:t>
      </w:r>
      <w:r>
        <w:rPr>
          <w:rFonts w:eastAsiaTheme="minorEastAsia"/>
          <w:color w:val="000000" w:themeColor="text1"/>
          <w:szCs w:val="21"/>
        </w:rPr>
        <w:t>月经济数据走弱预期的增强，收益率在</w:t>
      </w:r>
      <w:r>
        <w:rPr>
          <w:rFonts w:eastAsiaTheme="minorEastAsia"/>
          <w:color w:val="000000" w:themeColor="text1"/>
          <w:szCs w:val="21"/>
        </w:rPr>
        <w:t>8</w:t>
      </w:r>
      <w:r>
        <w:rPr>
          <w:rFonts w:eastAsiaTheme="minorEastAsia"/>
          <w:color w:val="000000" w:themeColor="text1"/>
          <w:szCs w:val="21"/>
        </w:rPr>
        <w:t>月下旬刷新了</w:t>
      </w:r>
      <w:r>
        <w:rPr>
          <w:rFonts w:eastAsiaTheme="minorEastAsia"/>
          <w:color w:val="000000" w:themeColor="text1"/>
          <w:szCs w:val="21"/>
        </w:rPr>
        <w:t>2022</w:t>
      </w:r>
      <w:r>
        <w:rPr>
          <w:rFonts w:eastAsiaTheme="minorEastAsia"/>
          <w:color w:val="000000" w:themeColor="text1"/>
          <w:szCs w:val="21"/>
        </w:rPr>
        <w:t>年以来的低点，仅略高于</w:t>
      </w:r>
      <w:r>
        <w:rPr>
          <w:rFonts w:eastAsiaTheme="minorEastAsia"/>
          <w:color w:val="000000" w:themeColor="text1"/>
          <w:szCs w:val="21"/>
        </w:rPr>
        <w:t>2020</w:t>
      </w:r>
      <w:r>
        <w:rPr>
          <w:rFonts w:eastAsiaTheme="minorEastAsia"/>
          <w:color w:val="000000" w:themeColor="text1"/>
          <w:szCs w:val="21"/>
        </w:rPr>
        <w:t>年疫情期间的收益率低点，但随着</w:t>
      </w:r>
      <w:r>
        <w:rPr>
          <w:rFonts w:eastAsiaTheme="minorEastAsia"/>
          <w:color w:val="000000" w:themeColor="text1"/>
          <w:szCs w:val="21"/>
        </w:rPr>
        <w:t>8</w:t>
      </w:r>
      <w:r>
        <w:rPr>
          <w:rFonts w:eastAsiaTheme="minorEastAsia"/>
          <w:color w:val="000000" w:themeColor="text1"/>
          <w:szCs w:val="21"/>
        </w:rPr>
        <w:t>月份各类经济托底政策的出台，收益率开始向上回调，截至季末，</w:t>
      </w:r>
      <w:r>
        <w:rPr>
          <w:rFonts w:eastAsiaTheme="minorEastAsia"/>
          <w:color w:val="000000" w:themeColor="text1"/>
          <w:szCs w:val="21"/>
        </w:rPr>
        <w:t>10</w:t>
      </w:r>
      <w:r>
        <w:rPr>
          <w:rFonts w:eastAsiaTheme="minorEastAsia"/>
          <w:color w:val="000000" w:themeColor="text1"/>
          <w:szCs w:val="21"/>
        </w:rPr>
        <w:t>年期国债较</w:t>
      </w:r>
      <w:r>
        <w:rPr>
          <w:rFonts w:eastAsiaTheme="minorEastAsia"/>
          <w:color w:val="000000" w:themeColor="text1"/>
          <w:szCs w:val="21"/>
        </w:rPr>
        <w:t>6</w:t>
      </w:r>
      <w:r>
        <w:rPr>
          <w:rFonts w:eastAsiaTheme="minorEastAsia"/>
          <w:color w:val="000000" w:themeColor="text1"/>
          <w:szCs w:val="21"/>
        </w:rPr>
        <w:t>月底上行</w:t>
      </w:r>
      <w:r>
        <w:rPr>
          <w:rFonts w:eastAsiaTheme="minorEastAsia"/>
          <w:color w:val="000000" w:themeColor="text1"/>
          <w:szCs w:val="21"/>
        </w:rPr>
        <w:t>4bp</w:t>
      </w:r>
      <w:r>
        <w:rPr>
          <w:rFonts w:eastAsiaTheme="minorEastAsia"/>
          <w:color w:val="000000" w:themeColor="text1"/>
          <w:szCs w:val="21"/>
        </w:rPr>
        <w:t>，</w:t>
      </w:r>
      <w:r>
        <w:rPr>
          <w:rFonts w:eastAsiaTheme="minorEastAsia"/>
          <w:color w:val="000000" w:themeColor="text1"/>
          <w:szCs w:val="21"/>
        </w:rPr>
        <w:t>10</w:t>
      </w:r>
      <w:r>
        <w:rPr>
          <w:rFonts w:eastAsiaTheme="minorEastAsia"/>
          <w:color w:val="000000" w:themeColor="text1"/>
          <w:szCs w:val="21"/>
        </w:rPr>
        <w:t>年期国开债较</w:t>
      </w:r>
      <w:r>
        <w:rPr>
          <w:rFonts w:eastAsiaTheme="minorEastAsia"/>
          <w:color w:val="000000" w:themeColor="text1"/>
          <w:szCs w:val="21"/>
        </w:rPr>
        <w:t>6</w:t>
      </w:r>
      <w:r>
        <w:rPr>
          <w:rFonts w:eastAsiaTheme="minorEastAsia"/>
          <w:color w:val="000000" w:themeColor="text1"/>
          <w:szCs w:val="21"/>
        </w:rPr>
        <w:t>月底下行</w:t>
      </w:r>
      <w:r>
        <w:rPr>
          <w:rFonts w:eastAsiaTheme="minorEastAsia"/>
          <w:color w:val="000000" w:themeColor="text1"/>
          <w:szCs w:val="21"/>
        </w:rPr>
        <w:t>3bp</w:t>
      </w:r>
      <w:r>
        <w:rPr>
          <w:rFonts w:eastAsiaTheme="minorEastAsia"/>
          <w:color w:val="000000" w:themeColor="text1"/>
          <w:szCs w:val="21"/>
        </w:rPr>
        <w:t>。收益率曲线进一步扁平化。</w:t>
      </w:r>
    </w:p>
    <w:p w:rsidR="00EB75DF" w:rsidRDefault="00091EAD">
      <w:pPr>
        <w:spacing w:line="360" w:lineRule="auto"/>
        <w:ind w:firstLineChars="200" w:firstLine="420"/>
        <w:rPr>
          <w:rFonts w:eastAsiaTheme="minorEastAsia"/>
          <w:color w:val="000000" w:themeColor="text1"/>
          <w:szCs w:val="21"/>
        </w:rPr>
      </w:pPr>
      <w:r>
        <w:rPr>
          <w:rFonts w:eastAsiaTheme="minorEastAsia"/>
          <w:color w:val="000000" w:themeColor="text1"/>
          <w:szCs w:val="21"/>
        </w:rPr>
        <w:t>第三季度，本基金略微调降了组合久期和杠杆水平，降低了弹性较高的信用品种的占比。</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第四季度，中短期宏观经济数据的持续改善态势尚待进一步验证，但经济中枢下移带动利率中枢下移的长期趋势并未改变，同时第四季度可能面临债券供给规模上升的压力，虽然预计央行仍将配合呵护流动性，但供需结构及临近年末交易者行为仍可能给收益率带来短期调整的机会。在长期宏观经济趋势下，收益率调整上行空间或将比较有限。收益率的调整预计将是较好的配置机会。</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EB75DF" w:rsidRDefault="00091EA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本报告期摩根丰瑞</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:0.35%</w:t>
      </w:r>
      <w:r>
        <w:rPr>
          <w:rFonts w:eastAsiaTheme="minorEastAsia"/>
          <w:color w:val="000000" w:themeColor="text1"/>
          <w:szCs w:val="21"/>
        </w:rPr>
        <w:t>，同期业绩比较基准收益率为</w:t>
      </w:r>
      <w:r>
        <w:rPr>
          <w:rFonts w:eastAsiaTheme="minorEastAsia"/>
          <w:color w:val="000000" w:themeColor="text1"/>
          <w:szCs w:val="21"/>
        </w:rPr>
        <w:t>:0.69%</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摩根丰瑞</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:0.33%</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:0.69%</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lastRenderedPageBreak/>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773,133,382.63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99.71</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773,133,382.63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99.71</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2,243,425.38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0.29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775,376,808.01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本基金本报告期末未持有股票。</w:t>
      </w:r>
    </w:p>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p w:rsidR="00B27A29" w:rsidRPr="00B27A29" w:rsidRDefault="00B27A29" w:rsidP="00B27A29">
      <w:pPr>
        <w:spacing w:line="360" w:lineRule="auto"/>
        <w:ind w:firstLineChars="200" w:firstLine="420"/>
        <w:rPr>
          <w:rFonts w:eastAsiaTheme="minorEastAsia"/>
          <w:szCs w:val="21"/>
        </w:rPr>
      </w:pPr>
      <w:r w:rsidRPr="00B27A29">
        <w:rPr>
          <w:rFonts w:eastAsiaTheme="minorEastAsia"/>
          <w:szCs w:val="21"/>
        </w:rPr>
        <w:t>本基金本报告期末未持有股票。</w:t>
      </w:r>
    </w:p>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724,268,874.43</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126.46</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478,245,893.44</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83.50</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48,864,508.20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8.53</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773,133,382.63</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134.99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EB75DF">
        <w:tc>
          <w:tcPr>
            <w:tcW w:w="1504" w:type="dxa"/>
            <w:vAlign w:val="center"/>
          </w:tcPr>
          <w:p w:rsidR="00EB75DF" w:rsidRDefault="00091EAD">
            <w:pPr>
              <w:jc w:val="center"/>
            </w:pPr>
            <w:r>
              <w:rPr>
                <w:rFonts w:eastAsiaTheme="minorEastAsia"/>
                <w:color w:val="000000" w:themeColor="text1"/>
                <w:szCs w:val="21"/>
              </w:rPr>
              <w:t>1</w:t>
            </w:r>
          </w:p>
        </w:tc>
        <w:tc>
          <w:tcPr>
            <w:tcW w:w="1504" w:type="dxa"/>
            <w:vAlign w:val="center"/>
          </w:tcPr>
          <w:p w:rsidR="00EB75DF" w:rsidRDefault="00091EAD">
            <w:pPr>
              <w:jc w:val="center"/>
            </w:pPr>
            <w:r>
              <w:rPr>
                <w:rFonts w:eastAsiaTheme="minorEastAsia"/>
                <w:color w:val="000000" w:themeColor="text1"/>
                <w:szCs w:val="21"/>
              </w:rPr>
              <w:t>200208</w:t>
            </w:r>
          </w:p>
        </w:tc>
        <w:tc>
          <w:tcPr>
            <w:tcW w:w="1504" w:type="dxa"/>
            <w:vAlign w:val="center"/>
          </w:tcPr>
          <w:p w:rsidR="00EB75DF" w:rsidRDefault="00091EAD">
            <w:pPr>
              <w:jc w:val="center"/>
            </w:pPr>
            <w:r>
              <w:rPr>
                <w:rFonts w:eastAsiaTheme="minorEastAsia"/>
                <w:color w:val="000000" w:themeColor="text1"/>
                <w:szCs w:val="21"/>
              </w:rPr>
              <w:t>20</w:t>
            </w:r>
            <w:r>
              <w:rPr>
                <w:rFonts w:eastAsiaTheme="minorEastAsia"/>
                <w:color w:val="000000" w:themeColor="text1"/>
                <w:szCs w:val="21"/>
              </w:rPr>
              <w:t>国开</w:t>
            </w:r>
            <w:r>
              <w:rPr>
                <w:rFonts w:eastAsiaTheme="minorEastAsia"/>
                <w:color w:val="000000" w:themeColor="text1"/>
                <w:szCs w:val="21"/>
              </w:rPr>
              <w:t>08</w:t>
            </w:r>
          </w:p>
        </w:tc>
        <w:tc>
          <w:tcPr>
            <w:tcW w:w="1503" w:type="dxa"/>
            <w:vAlign w:val="center"/>
          </w:tcPr>
          <w:p w:rsidR="00EB75DF" w:rsidRDefault="00091EAD">
            <w:pPr>
              <w:jc w:val="right"/>
            </w:pPr>
            <w:r>
              <w:rPr>
                <w:rFonts w:eastAsiaTheme="minorEastAsia"/>
                <w:color w:val="000000" w:themeColor="text1"/>
                <w:szCs w:val="21"/>
              </w:rPr>
              <w:t>1,000,000</w:t>
            </w:r>
          </w:p>
        </w:tc>
        <w:tc>
          <w:tcPr>
            <w:tcW w:w="1503" w:type="dxa"/>
            <w:vAlign w:val="center"/>
          </w:tcPr>
          <w:p w:rsidR="00EB75DF" w:rsidRDefault="00091EAD">
            <w:pPr>
              <w:jc w:val="right"/>
            </w:pPr>
            <w:r>
              <w:rPr>
                <w:rFonts w:eastAsiaTheme="minorEastAsia"/>
                <w:color w:val="000000" w:themeColor="text1"/>
                <w:szCs w:val="21"/>
              </w:rPr>
              <w:t>101,677,513.66</w:t>
            </w:r>
          </w:p>
        </w:tc>
        <w:tc>
          <w:tcPr>
            <w:tcW w:w="1503" w:type="dxa"/>
            <w:vAlign w:val="center"/>
          </w:tcPr>
          <w:p w:rsidR="00EB75DF" w:rsidRDefault="00091EAD">
            <w:pPr>
              <w:jc w:val="right"/>
            </w:pPr>
            <w:r>
              <w:rPr>
                <w:rFonts w:eastAsiaTheme="minorEastAsia"/>
                <w:color w:val="000000" w:themeColor="text1"/>
                <w:szCs w:val="21"/>
              </w:rPr>
              <w:t>17.75</w:t>
            </w:r>
          </w:p>
        </w:tc>
      </w:tr>
      <w:tr w:rsidR="00EB75DF">
        <w:tc>
          <w:tcPr>
            <w:tcW w:w="1504" w:type="dxa"/>
            <w:vAlign w:val="center"/>
          </w:tcPr>
          <w:p w:rsidR="00EB75DF" w:rsidRDefault="00091EAD">
            <w:pPr>
              <w:jc w:val="center"/>
            </w:pPr>
            <w:r>
              <w:rPr>
                <w:rFonts w:eastAsiaTheme="minorEastAsia"/>
                <w:color w:val="000000" w:themeColor="text1"/>
                <w:szCs w:val="21"/>
              </w:rPr>
              <w:t>2</w:t>
            </w:r>
          </w:p>
        </w:tc>
        <w:tc>
          <w:tcPr>
            <w:tcW w:w="1504" w:type="dxa"/>
            <w:vAlign w:val="center"/>
          </w:tcPr>
          <w:p w:rsidR="00EB75DF" w:rsidRDefault="00091EAD">
            <w:pPr>
              <w:jc w:val="center"/>
            </w:pPr>
            <w:r>
              <w:rPr>
                <w:rFonts w:eastAsiaTheme="minorEastAsia"/>
                <w:color w:val="000000" w:themeColor="text1"/>
                <w:szCs w:val="21"/>
              </w:rPr>
              <w:t>220207</w:t>
            </w:r>
          </w:p>
        </w:tc>
        <w:tc>
          <w:tcPr>
            <w:tcW w:w="1504" w:type="dxa"/>
            <w:vAlign w:val="center"/>
          </w:tcPr>
          <w:p w:rsidR="00EB75DF" w:rsidRDefault="00091EAD">
            <w:pPr>
              <w:jc w:val="center"/>
            </w:pPr>
            <w:r>
              <w:rPr>
                <w:rFonts w:eastAsiaTheme="minorEastAsia"/>
                <w:color w:val="000000" w:themeColor="text1"/>
                <w:szCs w:val="21"/>
              </w:rPr>
              <w:t>22</w:t>
            </w:r>
            <w:r>
              <w:rPr>
                <w:rFonts w:eastAsiaTheme="minorEastAsia"/>
                <w:color w:val="000000" w:themeColor="text1"/>
                <w:szCs w:val="21"/>
              </w:rPr>
              <w:t>国开</w:t>
            </w:r>
            <w:r>
              <w:rPr>
                <w:rFonts w:eastAsiaTheme="minorEastAsia"/>
                <w:color w:val="000000" w:themeColor="text1"/>
                <w:szCs w:val="21"/>
              </w:rPr>
              <w:t>07</w:t>
            </w:r>
          </w:p>
        </w:tc>
        <w:tc>
          <w:tcPr>
            <w:tcW w:w="1503" w:type="dxa"/>
            <w:vAlign w:val="center"/>
          </w:tcPr>
          <w:p w:rsidR="00EB75DF" w:rsidRDefault="00091EAD">
            <w:pPr>
              <w:jc w:val="right"/>
            </w:pPr>
            <w:r>
              <w:rPr>
                <w:rFonts w:eastAsiaTheme="minorEastAsia"/>
                <w:color w:val="000000" w:themeColor="text1"/>
                <w:szCs w:val="21"/>
              </w:rPr>
              <w:t>1,000,000</w:t>
            </w:r>
          </w:p>
        </w:tc>
        <w:tc>
          <w:tcPr>
            <w:tcW w:w="1503" w:type="dxa"/>
            <w:vAlign w:val="center"/>
          </w:tcPr>
          <w:p w:rsidR="00EB75DF" w:rsidRDefault="00091EAD">
            <w:pPr>
              <w:jc w:val="right"/>
            </w:pPr>
            <w:r>
              <w:rPr>
                <w:rFonts w:eastAsiaTheme="minorEastAsia"/>
                <w:color w:val="000000" w:themeColor="text1"/>
                <w:szCs w:val="21"/>
              </w:rPr>
              <w:t>99,924,426.23</w:t>
            </w:r>
          </w:p>
        </w:tc>
        <w:tc>
          <w:tcPr>
            <w:tcW w:w="1503" w:type="dxa"/>
            <w:vAlign w:val="center"/>
          </w:tcPr>
          <w:p w:rsidR="00EB75DF" w:rsidRDefault="00091EAD">
            <w:pPr>
              <w:jc w:val="right"/>
            </w:pPr>
            <w:r>
              <w:rPr>
                <w:rFonts w:eastAsiaTheme="minorEastAsia"/>
                <w:color w:val="000000" w:themeColor="text1"/>
                <w:szCs w:val="21"/>
              </w:rPr>
              <w:t>17.45</w:t>
            </w:r>
          </w:p>
        </w:tc>
      </w:tr>
      <w:tr w:rsidR="00EB75DF">
        <w:tc>
          <w:tcPr>
            <w:tcW w:w="1504" w:type="dxa"/>
            <w:vAlign w:val="center"/>
          </w:tcPr>
          <w:p w:rsidR="00EB75DF" w:rsidRDefault="00091EAD">
            <w:pPr>
              <w:jc w:val="center"/>
            </w:pPr>
            <w:r>
              <w:rPr>
                <w:rFonts w:eastAsiaTheme="minorEastAsia"/>
                <w:color w:val="000000" w:themeColor="text1"/>
                <w:szCs w:val="21"/>
              </w:rPr>
              <w:t>3</w:t>
            </w:r>
          </w:p>
        </w:tc>
        <w:tc>
          <w:tcPr>
            <w:tcW w:w="1504" w:type="dxa"/>
            <w:vAlign w:val="center"/>
          </w:tcPr>
          <w:p w:rsidR="00EB75DF" w:rsidRDefault="00091EAD">
            <w:pPr>
              <w:jc w:val="center"/>
            </w:pPr>
            <w:r>
              <w:rPr>
                <w:rFonts w:eastAsiaTheme="minorEastAsia"/>
                <w:color w:val="000000" w:themeColor="text1"/>
                <w:szCs w:val="21"/>
              </w:rPr>
              <w:t>150218</w:t>
            </w:r>
          </w:p>
        </w:tc>
        <w:tc>
          <w:tcPr>
            <w:tcW w:w="1504" w:type="dxa"/>
            <w:vAlign w:val="center"/>
          </w:tcPr>
          <w:p w:rsidR="00EB75DF" w:rsidRDefault="00091EAD">
            <w:pPr>
              <w:jc w:val="center"/>
            </w:pPr>
            <w:r>
              <w:rPr>
                <w:rFonts w:eastAsiaTheme="minorEastAsia"/>
                <w:color w:val="000000" w:themeColor="text1"/>
                <w:szCs w:val="21"/>
              </w:rPr>
              <w:t>15</w:t>
            </w:r>
            <w:r>
              <w:rPr>
                <w:rFonts w:eastAsiaTheme="minorEastAsia"/>
                <w:color w:val="000000" w:themeColor="text1"/>
                <w:szCs w:val="21"/>
              </w:rPr>
              <w:t>国开</w:t>
            </w:r>
            <w:r>
              <w:rPr>
                <w:rFonts w:eastAsiaTheme="minorEastAsia"/>
                <w:color w:val="000000" w:themeColor="text1"/>
                <w:szCs w:val="21"/>
              </w:rPr>
              <w:t>18</w:t>
            </w:r>
          </w:p>
        </w:tc>
        <w:tc>
          <w:tcPr>
            <w:tcW w:w="1503" w:type="dxa"/>
            <w:vAlign w:val="center"/>
          </w:tcPr>
          <w:p w:rsidR="00EB75DF" w:rsidRDefault="00091EAD">
            <w:pPr>
              <w:jc w:val="right"/>
            </w:pPr>
            <w:r>
              <w:rPr>
                <w:rFonts w:eastAsiaTheme="minorEastAsia"/>
                <w:color w:val="000000" w:themeColor="text1"/>
                <w:szCs w:val="21"/>
              </w:rPr>
              <w:t>800,000</w:t>
            </w:r>
          </w:p>
        </w:tc>
        <w:tc>
          <w:tcPr>
            <w:tcW w:w="1503" w:type="dxa"/>
            <w:vAlign w:val="center"/>
          </w:tcPr>
          <w:p w:rsidR="00EB75DF" w:rsidRDefault="00091EAD">
            <w:pPr>
              <w:jc w:val="right"/>
            </w:pPr>
            <w:r>
              <w:rPr>
                <w:rFonts w:eastAsiaTheme="minorEastAsia"/>
                <w:color w:val="000000" w:themeColor="text1"/>
                <w:szCs w:val="21"/>
              </w:rPr>
              <w:t>82,211,672.13</w:t>
            </w:r>
          </w:p>
        </w:tc>
        <w:tc>
          <w:tcPr>
            <w:tcW w:w="1503" w:type="dxa"/>
            <w:vAlign w:val="center"/>
          </w:tcPr>
          <w:p w:rsidR="00EB75DF" w:rsidRDefault="00091EAD">
            <w:pPr>
              <w:jc w:val="right"/>
            </w:pPr>
            <w:r>
              <w:rPr>
                <w:rFonts w:eastAsiaTheme="minorEastAsia"/>
                <w:color w:val="000000" w:themeColor="text1"/>
                <w:szCs w:val="21"/>
              </w:rPr>
              <w:t>14.35</w:t>
            </w:r>
          </w:p>
        </w:tc>
      </w:tr>
      <w:tr w:rsidR="00EB75DF">
        <w:tc>
          <w:tcPr>
            <w:tcW w:w="1504" w:type="dxa"/>
            <w:vAlign w:val="center"/>
          </w:tcPr>
          <w:p w:rsidR="00EB75DF" w:rsidRDefault="00091EAD">
            <w:pPr>
              <w:jc w:val="center"/>
            </w:pPr>
            <w:r>
              <w:rPr>
                <w:rFonts w:eastAsiaTheme="minorEastAsia"/>
                <w:color w:val="000000" w:themeColor="text1"/>
                <w:szCs w:val="21"/>
              </w:rPr>
              <w:t>4</w:t>
            </w:r>
          </w:p>
        </w:tc>
        <w:tc>
          <w:tcPr>
            <w:tcW w:w="1504" w:type="dxa"/>
            <w:vAlign w:val="center"/>
          </w:tcPr>
          <w:p w:rsidR="00EB75DF" w:rsidRDefault="00091EAD">
            <w:pPr>
              <w:jc w:val="center"/>
            </w:pPr>
            <w:r>
              <w:rPr>
                <w:rFonts w:eastAsiaTheme="minorEastAsia"/>
                <w:color w:val="000000" w:themeColor="text1"/>
                <w:szCs w:val="21"/>
              </w:rPr>
              <w:t>230205</w:t>
            </w:r>
          </w:p>
        </w:tc>
        <w:tc>
          <w:tcPr>
            <w:tcW w:w="1504" w:type="dxa"/>
            <w:vAlign w:val="center"/>
          </w:tcPr>
          <w:p w:rsidR="00EB75DF" w:rsidRDefault="00091EAD">
            <w:pPr>
              <w:jc w:val="center"/>
            </w:pPr>
            <w:r>
              <w:rPr>
                <w:rFonts w:eastAsiaTheme="minorEastAsia"/>
                <w:color w:val="000000" w:themeColor="text1"/>
                <w:szCs w:val="21"/>
              </w:rPr>
              <w:t>23</w:t>
            </w:r>
            <w:r>
              <w:rPr>
                <w:rFonts w:eastAsiaTheme="minorEastAsia"/>
                <w:color w:val="000000" w:themeColor="text1"/>
                <w:szCs w:val="21"/>
              </w:rPr>
              <w:t>国开</w:t>
            </w:r>
            <w:r>
              <w:rPr>
                <w:rFonts w:eastAsiaTheme="minorEastAsia"/>
                <w:color w:val="000000" w:themeColor="text1"/>
                <w:szCs w:val="21"/>
              </w:rPr>
              <w:t>05</w:t>
            </w:r>
          </w:p>
        </w:tc>
        <w:tc>
          <w:tcPr>
            <w:tcW w:w="1503" w:type="dxa"/>
            <w:vAlign w:val="center"/>
          </w:tcPr>
          <w:p w:rsidR="00EB75DF" w:rsidRDefault="00091EAD">
            <w:pPr>
              <w:jc w:val="right"/>
            </w:pPr>
            <w:r>
              <w:rPr>
                <w:rFonts w:eastAsiaTheme="minorEastAsia"/>
                <w:color w:val="000000" w:themeColor="text1"/>
                <w:szCs w:val="21"/>
              </w:rPr>
              <w:t>500,000</w:t>
            </w:r>
          </w:p>
        </w:tc>
        <w:tc>
          <w:tcPr>
            <w:tcW w:w="1503" w:type="dxa"/>
            <w:vAlign w:val="center"/>
          </w:tcPr>
          <w:p w:rsidR="00EB75DF" w:rsidRDefault="00091EAD">
            <w:pPr>
              <w:jc w:val="right"/>
            </w:pPr>
            <w:r>
              <w:rPr>
                <w:rFonts w:eastAsiaTheme="minorEastAsia"/>
                <w:color w:val="000000" w:themeColor="text1"/>
                <w:szCs w:val="21"/>
              </w:rPr>
              <w:t>51,592,267.76</w:t>
            </w:r>
          </w:p>
        </w:tc>
        <w:tc>
          <w:tcPr>
            <w:tcW w:w="1503" w:type="dxa"/>
            <w:vAlign w:val="center"/>
          </w:tcPr>
          <w:p w:rsidR="00EB75DF" w:rsidRDefault="00091EAD">
            <w:pPr>
              <w:jc w:val="right"/>
            </w:pPr>
            <w:r>
              <w:rPr>
                <w:rFonts w:eastAsiaTheme="minorEastAsia"/>
                <w:color w:val="000000" w:themeColor="text1"/>
                <w:szCs w:val="21"/>
              </w:rPr>
              <w:t>9.01</w:t>
            </w:r>
          </w:p>
        </w:tc>
      </w:tr>
      <w:tr w:rsidR="00EB75DF">
        <w:tc>
          <w:tcPr>
            <w:tcW w:w="1504" w:type="dxa"/>
            <w:vAlign w:val="center"/>
          </w:tcPr>
          <w:p w:rsidR="00EB75DF" w:rsidRDefault="00091EAD">
            <w:pPr>
              <w:jc w:val="center"/>
            </w:pPr>
            <w:r>
              <w:rPr>
                <w:rFonts w:eastAsiaTheme="minorEastAsia"/>
                <w:color w:val="000000" w:themeColor="text1"/>
                <w:szCs w:val="21"/>
              </w:rPr>
              <w:t>5</w:t>
            </w:r>
          </w:p>
        </w:tc>
        <w:tc>
          <w:tcPr>
            <w:tcW w:w="1504" w:type="dxa"/>
            <w:vAlign w:val="center"/>
          </w:tcPr>
          <w:p w:rsidR="00EB75DF" w:rsidRDefault="00091EAD">
            <w:pPr>
              <w:jc w:val="center"/>
            </w:pPr>
            <w:r>
              <w:rPr>
                <w:rFonts w:eastAsiaTheme="minorEastAsia"/>
                <w:color w:val="000000" w:themeColor="text1"/>
                <w:szCs w:val="21"/>
              </w:rPr>
              <w:t>200212</w:t>
            </w:r>
          </w:p>
        </w:tc>
        <w:tc>
          <w:tcPr>
            <w:tcW w:w="1504" w:type="dxa"/>
            <w:vAlign w:val="center"/>
          </w:tcPr>
          <w:p w:rsidR="00EB75DF" w:rsidRDefault="00091EAD">
            <w:pPr>
              <w:jc w:val="center"/>
            </w:pPr>
            <w:r>
              <w:rPr>
                <w:rFonts w:eastAsiaTheme="minorEastAsia"/>
                <w:color w:val="000000" w:themeColor="text1"/>
                <w:szCs w:val="21"/>
              </w:rPr>
              <w:t>20</w:t>
            </w:r>
            <w:r>
              <w:rPr>
                <w:rFonts w:eastAsiaTheme="minorEastAsia"/>
                <w:color w:val="000000" w:themeColor="text1"/>
                <w:szCs w:val="21"/>
              </w:rPr>
              <w:t>国开</w:t>
            </w:r>
            <w:r>
              <w:rPr>
                <w:rFonts w:eastAsiaTheme="minorEastAsia"/>
                <w:color w:val="000000" w:themeColor="text1"/>
                <w:szCs w:val="21"/>
              </w:rPr>
              <w:t>12</w:t>
            </w:r>
          </w:p>
        </w:tc>
        <w:tc>
          <w:tcPr>
            <w:tcW w:w="1503" w:type="dxa"/>
            <w:vAlign w:val="center"/>
          </w:tcPr>
          <w:p w:rsidR="00EB75DF" w:rsidRDefault="00091EAD">
            <w:pPr>
              <w:jc w:val="right"/>
            </w:pPr>
            <w:r>
              <w:rPr>
                <w:rFonts w:eastAsiaTheme="minorEastAsia"/>
                <w:color w:val="000000" w:themeColor="text1"/>
                <w:szCs w:val="21"/>
              </w:rPr>
              <w:t>500,000</w:t>
            </w:r>
          </w:p>
        </w:tc>
        <w:tc>
          <w:tcPr>
            <w:tcW w:w="1503" w:type="dxa"/>
            <w:vAlign w:val="center"/>
          </w:tcPr>
          <w:p w:rsidR="00EB75DF" w:rsidRDefault="00091EAD">
            <w:pPr>
              <w:jc w:val="right"/>
            </w:pPr>
            <w:r>
              <w:rPr>
                <w:rFonts w:eastAsiaTheme="minorEastAsia"/>
                <w:color w:val="000000" w:themeColor="text1"/>
                <w:szCs w:val="21"/>
              </w:rPr>
              <w:t>51,200,464.48</w:t>
            </w:r>
          </w:p>
        </w:tc>
        <w:tc>
          <w:tcPr>
            <w:tcW w:w="1503" w:type="dxa"/>
            <w:vAlign w:val="center"/>
          </w:tcPr>
          <w:p w:rsidR="00EB75DF" w:rsidRDefault="00091EAD">
            <w:pPr>
              <w:jc w:val="right"/>
            </w:pPr>
            <w:r>
              <w:rPr>
                <w:rFonts w:eastAsiaTheme="minorEastAsia"/>
                <w:color w:val="000000" w:themeColor="text1"/>
                <w:szCs w:val="21"/>
              </w:rPr>
              <w:t>8.94</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lastRenderedPageBreak/>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本基金本报告期末无其他资产构成。</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摩根丰瑞债券</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摩根丰瑞债券</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547,247,221.80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121,316.06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63,373.44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18,468.94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64,376.64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102,795.80</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547,246,218.60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36,989.20</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lastRenderedPageBreak/>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摩根丰瑞债券</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摩根丰瑞债券</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72,667.38</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72,667.38</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0.01</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9E543F" w:rsidRDefault="009E543F" w:rsidP="009E543F">
      <w:pPr>
        <w:spacing w:line="360" w:lineRule="auto"/>
        <w:jc w:val="left"/>
        <w:rPr>
          <w:b/>
          <w:color w:val="000000" w:themeColor="text1"/>
          <w:szCs w:val="21"/>
        </w:rPr>
      </w:pPr>
    </w:p>
    <w:p w:rsidR="009E543F" w:rsidRDefault="009E543F" w:rsidP="009E543F">
      <w:pPr>
        <w:spacing w:line="360" w:lineRule="auto"/>
        <w:jc w:val="left"/>
        <w:rPr>
          <w:b/>
          <w:color w:val="000000" w:themeColor="text1"/>
          <w:szCs w:val="21"/>
        </w:rPr>
      </w:pPr>
      <w:r>
        <w:rPr>
          <w:b/>
          <w:color w:val="000000" w:themeColor="text1"/>
          <w:szCs w:val="21"/>
        </w:rPr>
        <w:t xml:space="preserve">7.2 </w:t>
      </w:r>
      <w:r>
        <w:rPr>
          <w:rFonts w:hint="eastAsia"/>
          <w:b/>
          <w:color w:val="000000" w:themeColor="text1"/>
          <w:szCs w:val="21"/>
        </w:rPr>
        <w:t>基金管理人运用固有资金投资本基金交易明细</w:t>
      </w:r>
    </w:p>
    <w:p w:rsidR="009E543F" w:rsidRDefault="009E543F" w:rsidP="009E543F">
      <w:pPr>
        <w:spacing w:line="360" w:lineRule="auto"/>
        <w:jc w:val="left"/>
        <w:rPr>
          <w:color w:val="000000" w:themeColor="text1"/>
          <w:szCs w:val="21"/>
        </w:rPr>
      </w:pPr>
      <w:r>
        <w:rPr>
          <w:rFonts w:hint="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影响投资者决策的其他重要信息</w:t>
      </w:r>
    </w:p>
    <w:p w:rsidR="005E6DF3" w:rsidRPr="00B27A29" w:rsidRDefault="005C671B">
      <w:pPr>
        <w:autoSpaceDE w:val="0"/>
        <w:autoSpaceDN w:val="0"/>
        <w:adjustRightInd w:val="0"/>
        <w:spacing w:line="360" w:lineRule="auto"/>
        <w:jc w:val="left"/>
        <w:rPr>
          <w:b/>
          <w:bCs/>
          <w:color w:val="000000"/>
          <w:kern w:val="0"/>
          <w:szCs w:val="21"/>
        </w:rPr>
      </w:pPr>
      <w:r w:rsidRPr="00B27A29">
        <w:rPr>
          <w:b/>
          <w:bCs/>
          <w:color w:val="000000"/>
          <w:kern w:val="0"/>
          <w:szCs w:val="21"/>
        </w:rPr>
        <w:t xml:space="preserve">8.1 </w:t>
      </w:r>
      <w:r w:rsidRPr="00B27A29">
        <w:rPr>
          <w:b/>
          <w:bCs/>
          <w:color w:val="000000"/>
          <w:kern w:val="0"/>
          <w:szCs w:val="21"/>
        </w:rPr>
        <w:t>报告期内单一投资者持有基金份额比例达到或超过</w:t>
      </w:r>
      <w:r w:rsidRPr="00B27A29">
        <w:rPr>
          <w:b/>
          <w:bCs/>
          <w:color w:val="000000"/>
          <w:kern w:val="0"/>
          <w:szCs w:val="21"/>
        </w:rPr>
        <w:t>20%</w:t>
      </w:r>
      <w:r w:rsidRPr="00B27A29">
        <w:rPr>
          <w:b/>
          <w:bCs/>
          <w:color w:val="000000"/>
          <w:kern w:val="0"/>
          <w:szCs w:val="21"/>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E6DF3" w:rsidRPr="00B27A29">
        <w:tc>
          <w:tcPr>
            <w:tcW w:w="993" w:type="dxa"/>
            <w:vMerge w:val="restart"/>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投资者类别</w:t>
            </w:r>
            <w:r w:rsidRPr="00B27A29">
              <w:rPr>
                <w:color w:val="000000"/>
                <w:kern w:val="0"/>
                <w:szCs w:val="21"/>
              </w:rPr>
              <w:t xml:space="preserve">  </w:t>
            </w:r>
          </w:p>
        </w:tc>
        <w:tc>
          <w:tcPr>
            <w:tcW w:w="5670" w:type="dxa"/>
            <w:gridSpan w:val="5"/>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报告期内持有基金份额变化情况</w:t>
            </w:r>
          </w:p>
        </w:tc>
        <w:tc>
          <w:tcPr>
            <w:tcW w:w="2549" w:type="dxa"/>
            <w:gridSpan w:val="2"/>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报告期末持有基金情况</w:t>
            </w:r>
          </w:p>
        </w:tc>
      </w:tr>
      <w:tr w:rsidR="005E6DF3" w:rsidRPr="00B27A29">
        <w:tc>
          <w:tcPr>
            <w:tcW w:w="993" w:type="dxa"/>
            <w:vMerge/>
            <w:vAlign w:val="center"/>
          </w:tcPr>
          <w:p w:rsidR="005E6DF3" w:rsidRPr="00B27A29" w:rsidRDefault="005E6DF3">
            <w:pPr>
              <w:autoSpaceDE w:val="0"/>
              <w:autoSpaceDN w:val="0"/>
              <w:adjustRightInd w:val="0"/>
              <w:jc w:val="center"/>
              <w:rPr>
                <w:b/>
                <w:bCs/>
                <w:color w:val="000000"/>
                <w:kern w:val="0"/>
                <w:szCs w:val="21"/>
              </w:rPr>
            </w:pPr>
          </w:p>
        </w:tc>
        <w:tc>
          <w:tcPr>
            <w:tcW w:w="992"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序号</w:t>
            </w:r>
          </w:p>
        </w:tc>
        <w:tc>
          <w:tcPr>
            <w:tcW w:w="1843"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持有基金份额比例达到或者超过</w:t>
            </w:r>
            <w:r w:rsidRPr="00B27A29">
              <w:rPr>
                <w:color w:val="000000"/>
                <w:kern w:val="0"/>
                <w:szCs w:val="21"/>
              </w:rPr>
              <w:t>20%</w:t>
            </w:r>
            <w:r w:rsidRPr="00B27A29">
              <w:rPr>
                <w:color w:val="000000"/>
                <w:kern w:val="0"/>
                <w:szCs w:val="21"/>
              </w:rPr>
              <w:t>的时间区间</w:t>
            </w:r>
          </w:p>
        </w:tc>
        <w:tc>
          <w:tcPr>
            <w:tcW w:w="851" w:type="dxa"/>
            <w:vAlign w:val="center"/>
          </w:tcPr>
          <w:p w:rsidR="005E6DF3" w:rsidRPr="00B27A29" w:rsidRDefault="005C671B">
            <w:pPr>
              <w:widowControl/>
              <w:jc w:val="center"/>
              <w:rPr>
                <w:b/>
                <w:bCs/>
                <w:color w:val="000000"/>
                <w:kern w:val="0"/>
                <w:szCs w:val="21"/>
              </w:rPr>
            </w:pPr>
            <w:r w:rsidRPr="00B27A29">
              <w:rPr>
                <w:color w:val="000000"/>
                <w:kern w:val="0"/>
                <w:szCs w:val="21"/>
              </w:rPr>
              <w:t>期初份额</w:t>
            </w:r>
          </w:p>
        </w:tc>
        <w:tc>
          <w:tcPr>
            <w:tcW w:w="850" w:type="dxa"/>
            <w:vAlign w:val="center"/>
          </w:tcPr>
          <w:p w:rsidR="005E6DF3" w:rsidRPr="00B27A29" w:rsidRDefault="005C671B">
            <w:pPr>
              <w:widowControl/>
              <w:jc w:val="center"/>
              <w:rPr>
                <w:b/>
                <w:bCs/>
                <w:color w:val="000000"/>
                <w:kern w:val="0"/>
                <w:szCs w:val="21"/>
              </w:rPr>
            </w:pPr>
            <w:r w:rsidRPr="00B27A29">
              <w:rPr>
                <w:color w:val="000000"/>
                <w:kern w:val="0"/>
                <w:szCs w:val="21"/>
              </w:rPr>
              <w:t>申购份额</w:t>
            </w:r>
          </w:p>
        </w:tc>
        <w:tc>
          <w:tcPr>
            <w:tcW w:w="1134" w:type="dxa"/>
            <w:vAlign w:val="center"/>
          </w:tcPr>
          <w:p w:rsidR="005E6DF3" w:rsidRPr="00B27A29" w:rsidRDefault="005C671B">
            <w:pPr>
              <w:widowControl/>
              <w:jc w:val="center"/>
              <w:rPr>
                <w:b/>
                <w:bCs/>
                <w:color w:val="000000"/>
                <w:kern w:val="0"/>
                <w:szCs w:val="21"/>
              </w:rPr>
            </w:pPr>
            <w:r w:rsidRPr="00B27A29">
              <w:rPr>
                <w:color w:val="000000"/>
                <w:kern w:val="0"/>
                <w:szCs w:val="21"/>
              </w:rPr>
              <w:t>赎回份额</w:t>
            </w:r>
          </w:p>
        </w:tc>
        <w:tc>
          <w:tcPr>
            <w:tcW w:w="1419"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持有份额</w:t>
            </w:r>
          </w:p>
        </w:tc>
        <w:tc>
          <w:tcPr>
            <w:tcW w:w="1130"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份额占比</w:t>
            </w:r>
          </w:p>
        </w:tc>
      </w:tr>
      <w:tr w:rsidR="00EB75DF">
        <w:tc>
          <w:tcPr>
            <w:tcW w:w="993" w:type="dxa"/>
            <w:vMerge w:val="restart"/>
            <w:vAlign w:val="center"/>
          </w:tcPr>
          <w:p w:rsidR="00EB75DF" w:rsidRDefault="00091EAD">
            <w:r>
              <w:rPr>
                <w:bCs/>
                <w:color w:val="000000"/>
                <w:kern w:val="0"/>
                <w:szCs w:val="21"/>
              </w:rPr>
              <w:t>机构</w:t>
            </w:r>
          </w:p>
        </w:tc>
        <w:tc>
          <w:tcPr>
            <w:tcW w:w="992" w:type="dxa"/>
            <w:vAlign w:val="center"/>
          </w:tcPr>
          <w:p w:rsidR="00EB75DF" w:rsidRDefault="00091EAD">
            <w:pPr>
              <w:jc w:val="center"/>
            </w:pPr>
            <w:r>
              <w:rPr>
                <w:color w:val="000000"/>
                <w:kern w:val="0"/>
                <w:szCs w:val="21"/>
              </w:rPr>
              <w:t>1</w:t>
            </w:r>
          </w:p>
        </w:tc>
        <w:tc>
          <w:tcPr>
            <w:tcW w:w="1843" w:type="dxa"/>
            <w:vAlign w:val="center"/>
          </w:tcPr>
          <w:p w:rsidR="00EB75DF" w:rsidRDefault="00091EAD">
            <w:pPr>
              <w:jc w:val="center"/>
            </w:pPr>
            <w:r>
              <w:rPr>
                <w:color w:val="000000"/>
                <w:kern w:val="0"/>
                <w:szCs w:val="21"/>
              </w:rPr>
              <w:t>20230701-20230930</w:t>
            </w:r>
          </w:p>
        </w:tc>
        <w:tc>
          <w:tcPr>
            <w:tcW w:w="851" w:type="dxa"/>
            <w:vAlign w:val="center"/>
          </w:tcPr>
          <w:p w:rsidR="00EB75DF" w:rsidRDefault="00091EAD">
            <w:pPr>
              <w:jc w:val="center"/>
            </w:pPr>
            <w:r>
              <w:rPr>
                <w:color w:val="000000"/>
                <w:kern w:val="0"/>
                <w:szCs w:val="21"/>
              </w:rPr>
              <w:t>447,993,162.82</w:t>
            </w:r>
          </w:p>
        </w:tc>
        <w:tc>
          <w:tcPr>
            <w:tcW w:w="850" w:type="dxa"/>
            <w:vAlign w:val="center"/>
          </w:tcPr>
          <w:p w:rsidR="00EB75DF" w:rsidRDefault="00091EAD">
            <w:pPr>
              <w:jc w:val="center"/>
            </w:pPr>
            <w:r>
              <w:rPr>
                <w:color w:val="000000"/>
                <w:kern w:val="0"/>
                <w:szCs w:val="21"/>
              </w:rPr>
              <w:t>0.00</w:t>
            </w:r>
          </w:p>
        </w:tc>
        <w:tc>
          <w:tcPr>
            <w:tcW w:w="1134" w:type="dxa"/>
            <w:vAlign w:val="center"/>
          </w:tcPr>
          <w:p w:rsidR="00EB75DF" w:rsidRDefault="00091EAD">
            <w:pPr>
              <w:jc w:val="center"/>
            </w:pPr>
            <w:r>
              <w:rPr>
                <w:color w:val="000000"/>
                <w:kern w:val="0"/>
                <w:szCs w:val="21"/>
              </w:rPr>
              <w:t>0.00</w:t>
            </w:r>
          </w:p>
        </w:tc>
        <w:tc>
          <w:tcPr>
            <w:tcW w:w="1419" w:type="dxa"/>
            <w:vAlign w:val="center"/>
          </w:tcPr>
          <w:p w:rsidR="00EB75DF" w:rsidRDefault="00091EAD">
            <w:pPr>
              <w:jc w:val="center"/>
            </w:pPr>
            <w:r>
              <w:rPr>
                <w:color w:val="000000"/>
                <w:kern w:val="0"/>
                <w:szCs w:val="21"/>
              </w:rPr>
              <w:t>447,993,162.82</w:t>
            </w:r>
          </w:p>
        </w:tc>
        <w:tc>
          <w:tcPr>
            <w:tcW w:w="1130" w:type="dxa"/>
            <w:vAlign w:val="center"/>
          </w:tcPr>
          <w:p w:rsidR="00EB75DF" w:rsidRDefault="00091EAD">
            <w:pPr>
              <w:jc w:val="center"/>
            </w:pPr>
            <w:r>
              <w:rPr>
                <w:color w:val="000000"/>
                <w:kern w:val="0"/>
                <w:szCs w:val="21"/>
              </w:rPr>
              <w:t>81.86%</w:t>
            </w:r>
          </w:p>
        </w:tc>
      </w:tr>
      <w:tr w:rsidR="005E6DF3" w:rsidRPr="00B27A29">
        <w:tc>
          <w:tcPr>
            <w:tcW w:w="9212" w:type="dxa"/>
            <w:gridSpan w:val="8"/>
            <w:vAlign w:val="center"/>
          </w:tcPr>
          <w:p w:rsidR="005E6DF3" w:rsidRPr="00B27A29" w:rsidRDefault="005C671B">
            <w:pPr>
              <w:autoSpaceDE w:val="0"/>
              <w:autoSpaceDN w:val="0"/>
              <w:adjustRightInd w:val="0"/>
              <w:jc w:val="center"/>
              <w:rPr>
                <w:kern w:val="0"/>
                <w:szCs w:val="21"/>
              </w:rPr>
            </w:pPr>
            <w:r w:rsidRPr="00B27A29">
              <w:rPr>
                <w:color w:val="000000"/>
                <w:kern w:val="0"/>
                <w:szCs w:val="21"/>
              </w:rPr>
              <w:t>产品特有风险</w:t>
            </w:r>
          </w:p>
        </w:tc>
      </w:tr>
      <w:tr w:rsidR="005E6DF3" w:rsidRPr="00B27A29">
        <w:tc>
          <w:tcPr>
            <w:tcW w:w="9212" w:type="dxa"/>
            <w:gridSpan w:val="8"/>
            <w:vAlign w:val="center"/>
          </w:tcPr>
          <w:p w:rsidR="005E6DF3" w:rsidRPr="00B27A29" w:rsidRDefault="005C671B">
            <w:pPr>
              <w:autoSpaceDE w:val="0"/>
              <w:autoSpaceDN w:val="0"/>
              <w:adjustRightInd w:val="0"/>
              <w:jc w:val="left"/>
              <w:rPr>
                <w:kern w:val="0"/>
                <w:szCs w:val="21"/>
              </w:rPr>
            </w:pPr>
            <w:r w:rsidRPr="00B27A29">
              <w:rPr>
                <w:kern w:val="0"/>
                <w:szCs w:val="21"/>
              </w:rPr>
              <w:t>本基金的集中度风险主要体现在有单一投资者持有基金份额比例达到或者超过</w:t>
            </w:r>
            <w:r w:rsidRPr="00B27A29">
              <w:rPr>
                <w:kern w:val="0"/>
                <w:szCs w:val="21"/>
              </w:rPr>
              <w:t>20%</w:t>
            </w:r>
            <w:r w:rsidRPr="00B27A29">
              <w:rPr>
                <w:kern w:val="0"/>
                <w:szCs w:val="21"/>
              </w:rPr>
              <w:t>，如果投资者发生大额赎回，可能出现基金可变现资产无法满足投资者赎回需要以及因为资产变现成本过高导致投资者的利益受到损害的风险。</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§9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9.1</w:t>
      </w:r>
      <w:r w:rsidRPr="00B27A29">
        <w:rPr>
          <w:rFonts w:eastAsiaTheme="minorEastAsia"/>
          <w:b/>
          <w:bCs/>
          <w:color w:val="000000" w:themeColor="text1"/>
          <w:kern w:val="0"/>
          <w:szCs w:val="21"/>
        </w:rPr>
        <w:t>备查文件目录</w:t>
      </w:r>
    </w:p>
    <w:p w:rsidR="00EB75DF" w:rsidRDefault="00091EAD">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中国证监会准予本基金募集注册的文件；</w:t>
      </w:r>
    </w:p>
    <w:p w:rsidR="00EB75DF" w:rsidRDefault="00091EAD">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2.</w:t>
      </w:r>
      <w:r>
        <w:rPr>
          <w:rFonts w:eastAsiaTheme="minorEastAsia"/>
          <w:color w:val="000000" w:themeColor="text1"/>
          <w:szCs w:val="21"/>
        </w:rPr>
        <w:t>《摩根丰瑞债券型证券投资基金基金合同》；</w:t>
      </w:r>
    </w:p>
    <w:p w:rsidR="00EB75DF" w:rsidRDefault="00091EAD">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《摩根丰瑞债券型证券投资基金托管协议》；</w:t>
      </w:r>
    </w:p>
    <w:p w:rsidR="00EB75DF" w:rsidRDefault="00091EAD">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《摩根基金管理（中国）有限公司开放式基金业务规则》；</w:t>
      </w:r>
    </w:p>
    <w:p w:rsidR="00EB75DF" w:rsidRDefault="00091EAD">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二〇二三年十月二十五日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EAD" w:rsidRDefault="00091EAD">
      <w:r>
        <w:separator/>
      </w:r>
    </w:p>
  </w:endnote>
  <w:endnote w:type="continuationSeparator" w:id="0">
    <w:p w:rsidR="00091EAD" w:rsidRDefault="0009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E16BB4">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E16BB4">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E16BB4">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EAD" w:rsidRDefault="00091EAD">
      <w:r>
        <w:separator/>
      </w:r>
    </w:p>
  </w:footnote>
  <w:footnote w:type="continuationSeparator" w:id="0">
    <w:p w:rsidR="00091EAD" w:rsidRDefault="00091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摩根丰瑞债券型证券投资基金</w:t>
    </w:r>
    <w:r>
      <w:t>2023</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1EAD"/>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3F"/>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6BB4"/>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B75DF"/>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 w:id="1827626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B5D522-4747-4B8B-8539-48875C0D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25</TotalTime>
  <Pages>13</Pages>
  <Words>1121</Words>
  <Characters>6391</Characters>
  <Application>Microsoft Office Word</Application>
  <DocSecurity>0</DocSecurity>
  <Lines>53</Lines>
  <Paragraphs>14</Paragraphs>
  <ScaleCrop>false</ScaleCrop>
  <Company>TRT. Ltd. Co.</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Wentian.Zhou@FA</cp:lastModifiedBy>
  <cp:revision>221</cp:revision>
  <cp:lastPrinted>2007-07-19T00:46:00Z</cp:lastPrinted>
  <dcterms:created xsi:type="dcterms:W3CDTF">2013-06-21T06:56:00Z</dcterms:created>
  <dcterms:modified xsi:type="dcterms:W3CDTF">2023-10-24T07:46:00Z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