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15C" w:rsidRDefault="00DA315C">
      <w:pPr>
        <w:autoSpaceDE w:val="0"/>
        <w:autoSpaceDN w:val="0"/>
        <w:adjustRightInd w:val="0"/>
        <w:spacing w:line="360" w:lineRule="auto"/>
        <w:jc w:val="left"/>
        <w:rPr>
          <w:rFonts w:asciiTheme="minorEastAsia" w:eastAsiaTheme="minorEastAsia" w:hAnsiTheme="minorEastAsia" w:cs="Arial" w:hint="eastAsia"/>
          <w:color w:val="000000" w:themeColor="text1"/>
          <w:kern w:val="0"/>
          <w:sz w:val="24"/>
        </w:rPr>
      </w:pPr>
      <w:bookmarkStart w:id="0" w:name="_GoBack"/>
      <w:bookmarkEnd w:id="0"/>
    </w:p>
    <w:p w:rsidR="00DA315C" w:rsidRDefault="00DA315C">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DA315C" w:rsidRDefault="00DA315C">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DA315C" w:rsidRDefault="00DA315C">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DA315C" w:rsidRDefault="00CC2E83">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摩根天添盈货币市场基金</w:t>
      </w:r>
    </w:p>
    <w:p w:rsidR="00DA315C" w:rsidRDefault="00CC2E83">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2023年第4季度报告</w:t>
      </w:r>
    </w:p>
    <w:p w:rsidR="00DA315C" w:rsidRPr="004F02D6" w:rsidRDefault="00CC2E83">
      <w:pPr>
        <w:spacing w:line="360" w:lineRule="auto"/>
        <w:jc w:val="center"/>
        <w:rPr>
          <w:rFonts w:asciiTheme="minorEastAsia" w:eastAsiaTheme="minorEastAsia" w:hAnsiTheme="minorEastAsia"/>
          <w:b/>
          <w:color w:val="000000" w:themeColor="text1"/>
          <w:sz w:val="36"/>
          <w:szCs w:val="36"/>
        </w:rPr>
      </w:pPr>
      <w:r w:rsidRPr="004F02D6">
        <w:rPr>
          <w:rFonts w:asciiTheme="minorEastAsia" w:eastAsiaTheme="minorEastAsia" w:hAnsiTheme="minorEastAsia"/>
          <w:b/>
          <w:color w:val="000000" w:themeColor="text1"/>
          <w:sz w:val="36"/>
          <w:szCs w:val="36"/>
        </w:rPr>
        <w:t>2023年12月31日</w:t>
      </w: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rPr>
          <w:rFonts w:asciiTheme="minorEastAsia" w:eastAsiaTheme="minorEastAsia" w:hAnsiTheme="minorEastAsia"/>
          <w:b/>
          <w:color w:val="000000" w:themeColor="text1"/>
          <w:sz w:val="24"/>
        </w:rPr>
      </w:pPr>
    </w:p>
    <w:p w:rsidR="00DA315C" w:rsidRDefault="00CC2E83">
      <w:pPr>
        <w:spacing w:line="360" w:lineRule="auto"/>
        <w:ind w:firstLineChars="900" w:firstLine="2168"/>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基金管理人：</w:t>
      </w:r>
      <w:r>
        <w:rPr>
          <w:rFonts w:asciiTheme="minorEastAsia" w:eastAsiaTheme="minorEastAsia" w:hAnsiTheme="minorEastAsia"/>
          <w:b/>
          <w:color w:val="000000" w:themeColor="text1"/>
          <w:sz w:val="24"/>
        </w:rPr>
        <w:t>摩根基金管理（中国）有限公司</w:t>
      </w:r>
    </w:p>
    <w:p w:rsidR="00DA315C" w:rsidRDefault="00CC2E83">
      <w:pPr>
        <w:spacing w:line="360" w:lineRule="auto"/>
        <w:ind w:firstLineChars="900" w:firstLine="2168"/>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基金托管人：</w:t>
      </w:r>
      <w:r>
        <w:rPr>
          <w:rFonts w:asciiTheme="minorEastAsia" w:eastAsiaTheme="minorEastAsia" w:hAnsiTheme="minorEastAsia"/>
          <w:b/>
          <w:color w:val="000000" w:themeColor="text1"/>
          <w:sz w:val="24"/>
        </w:rPr>
        <w:t>中信银行股份有限公司</w:t>
      </w:r>
    </w:p>
    <w:p w:rsidR="00DA315C" w:rsidRDefault="00CC2E83">
      <w:pPr>
        <w:spacing w:line="360" w:lineRule="auto"/>
        <w:ind w:firstLineChars="900" w:firstLine="2168"/>
        <w:rPr>
          <w:rFonts w:asciiTheme="minorEastAsia" w:eastAsiaTheme="minorEastAsia" w:hAnsiTheme="minorEastAsia"/>
          <w:b/>
          <w:color w:val="000000" w:themeColor="text1"/>
          <w:sz w:val="24"/>
        </w:rPr>
        <w:sectPr w:rsidR="00DA315C">
          <w:headerReference w:type="default" r:id="rId7"/>
          <w:footerReference w:type="default" r:id="rId8"/>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rPr>
        <w:t>报告送出日期：</w:t>
      </w:r>
      <w:r>
        <w:rPr>
          <w:rFonts w:asciiTheme="minorEastAsia" w:eastAsiaTheme="minorEastAsia" w:hAnsiTheme="minorEastAsia"/>
          <w:b/>
          <w:color w:val="000000" w:themeColor="text1"/>
          <w:sz w:val="24"/>
        </w:rPr>
        <w:t>二〇二四年一月二十二日</w:t>
      </w:r>
    </w:p>
    <w:p w:rsidR="00DA315C" w:rsidRDefault="00CC2E83" w:rsidP="00EF5D52">
      <w:pPr>
        <w:pStyle w:val="1"/>
        <w:spacing w:beforeLines="200" w:before="480" w:afterLines="100" w:after="240" w:line="360" w:lineRule="auto"/>
        <w:jc w:val="center"/>
        <w:rPr>
          <w:rFonts w:asciiTheme="minorEastAsia" w:eastAsiaTheme="minorEastAsia" w:hAnsiTheme="minorEastAsia" w:cs="Arial"/>
          <w:b w:val="0"/>
          <w:color w:val="000000" w:themeColor="text1"/>
          <w:kern w:val="0"/>
          <w:sz w:val="24"/>
          <w:szCs w:val="24"/>
        </w:rPr>
      </w:pPr>
      <w:r>
        <w:rPr>
          <w:rFonts w:asciiTheme="minorEastAsia" w:eastAsiaTheme="minorEastAsia" w:hAnsiTheme="minorEastAsia" w:cs="Arial" w:hint="eastAsia"/>
          <w:color w:val="000000" w:themeColor="text1"/>
          <w:kern w:val="0"/>
          <w:sz w:val="24"/>
          <w:szCs w:val="24"/>
        </w:rPr>
        <w:lastRenderedPageBreak/>
        <w:t>§</w:t>
      </w:r>
      <w:r>
        <w:rPr>
          <w:rFonts w:asciiTheme="minorEastAsia" w:eastAsiaTheme="minorEastAsia" w:hAnsiTheme="minorEastAsia" w:cs="Arial"/>
          <w:color w:val="000000" w:themeColor="text1"/>
          <w:kern w:val="0"/>
          <w:sz w:val="24"/>
          <w:szCs w:val="24"/>
        </w:rPr>
        <w:t xml:space="preserve">1  </w:t>
      </w:r>
      <w:r>
        <w:rPr>
          <w:rFonts w:asciiTheme="minorEastAsia" w:eastAsiaTheme="minorEastAsia" w:hAnsiTheme="minorEastAsia" w:cs="Arial" w:hint="eastAsia"/>
          <w:color w:val="000000" w:themeColor="text1"/>
          <w:kern w:val="0"/>
          <w:sz w:val="24"/>
          <w:szCs w:val="24"/>
        </w:rPr>
        <w:t>重要提示</w:t>
      </w:r>
    </w:p>
    <w:p w:rsidR="007E0AB9" w:rsidRDefault="000564F6">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基金管理人的董事会及董事保证本报告所载资料不存在虚假记载、误导性陈述或重大遗漏，并对其内容的真实性、准确性和完整性承担个别及连带责任。 </w:t>
      </w:r>
    </w:p>
    <w:p w:rsidR="007E0AB9" w:rsidRDefault="000564F6">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基金托管人中信银行股份有限公司根据本基金合同规定，于2024年1月19日复核了本报告中的财务指标、净值表现和投资组合报告等内容，保证复核内容不存在虚假记载、误导性陈述或者重大遗漏。 </w:t>
      </w:r>
    </w:p>
    <w:p w:rsidR="007E0AB9" w:rsidRDefault="000564F6">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基金管理人承诺以诚实信用、勤勉尽责的原则管理和运用基金资产，但不保证基金一定盈利。 </w:t>
      </w:r>
    </w:p>
    <w:p w:rsidR="007E0AB9" w:rsidRDefault="000564F6">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基金的过往业绩并不代表其未来表现。投资有风险，投资者在作出投资决策前应仔细阅读本基金的招募说明书。 </w:t>
      </w:r>
    </w:p>
    <w:p w:rsidR="007E0AB9" w:rsidRDefault="000564F6">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本报告中财务资料未经审计。</w:t>
      </w:r>
    </w:p>
    <w:p w:rsidR="00DA315C" w:rsidRDefault="00CC2E83">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本报告期自2023年10月1日起至12月31日止。</w:t>
      </w:r>
    </w:p>
    <w:p w:rsidR="00DA315C" w:rsidRDefault="00CC2E83" w:rsidP="00EF5D52">
      <w:pPr>
        <w:pStyle w:val="1"/>
        <w:spacing w:beforeLines="200" w:before="480" w:afterLines="100" w:after="240"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color w:val="000000" w:themeColor="text1"/>
          <w:kern w:val="0"/>
          <w:sz w:val="24"/>
          <w:szCs w:val="24"/>
        </w:rPr>
        <w:t xml:space="preserve">2  </w:t>
      </w:r>
      <w:r>
        <w:rPr>
          <w:rFonts w:asciiTheme="minorEastAsia" w:eastAsiaTheme="minorEastAsia" w:hAnsiTheme="minorEastAsia" w:cs="Arial" w:hint="eastAsia"/>
          <w:color w:val="000000" w:themeColor="text1"/>
          <w:kern w:val="0"/>
          <w:sz w:val="24"/>
          <w:szCs w:val="24"/>
        </w:rPr>
        <w:t>基金产品概况</w:t>
      </w:r>
    </w:p>
    <w:tbl>
      <w:tblPr>
        <w:tblStyle w:val="af2"/>
        <w:tblW w:w="5000" w:type="pct"/>
        <w:tblLayout w:type="fixed"/>
        <w:tblLook w:val="04A0" w:firstRow="1" w:lastRow="0" w:firstColumn="1" w:lastColumn="0" w:noHBand="0" w:noVBand="1"/>
      </w:tblPr>
      <w:tblGrid>
        <w:gridCol w:w="2658"/>
        <w:gridCol w:w="1561"/>
        <w:gridCol w:w="1559"/>
        <w:gridCol w:w="1838"/>
        <w:gridCol w:w="1686"/>
      </w:tblGrid>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基金简称</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摩根天添盈货币</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基金主代码</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000855</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基金运作方式</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契约型开放式</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基金合同生效日</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2014年11月25日</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报告期末基金份额总额</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8,747,046,789.99</w:t>
            </w:r>
            <w:r>
              <w:rPr>
                <w:rFonts w:asciiTheme="minorEastAsia" w:eastAsiaTheme="minorEastAsia" w:hAnsiTheme="minorEastAsia" w:hint="eastAsia"/>
                <w:color w:val="000000" w:themeColor="text1"/>
                <w:kern w:val="0"/>
                <w:sz w:val="24"/>
              </w:rPr>
              <w:t>份</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投资目标</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 xml:space="preserve">在有效控制投资风险和保持较高流动性的前提下，为投资者提供资金的流动性储备，进一步优化现金管理，并力求获得高于业绩比较基准的稳定回报。 </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投资策略</w:t>
            </w:r>
          </w:p>
        </w:tc>
        <w:tc>
          <w:tcPr>
            <w:tcW w:w="3571" w:type="pct"/>
            <w:gridSpan w:val="4"/>
          </w:tcPr>
          <w:p w:rsidR="007E0AB9" w:rsidRDefault="000564F6">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本基金将综合考虑各类可投资品种的收益性、流动性及风险性特征，对各类资产进行合理的配置和选择。在保证基金资产的安全性和流动性基础上，力争为投资者创造稳定的投资收益。</w:t>
            </w:r>
            <w:r>
              <w:rPr>
                <w:rFonts w:asciiTheme="minorEastAsia" w:eastAsiaTheme="minorEastAsia" w:hAnsiTheme="minorEastAsia"/>
                <w:color w:val="000000" w:themeColor="text1"/>
                <w:kern w:val="0"/>
                <w:sz w:val="24"/>
              </w:rPr>
              <w:lastRenderedPageBreak/>
              <w:t>本基金以短期金融工具作为投资对象，基于对各细分市场的市场规模、交易情况、各交易品种的流动性、相对收益、信用风险以及投资组合平均剩余期限要求等重要指标的分析，确定（调整）投资组合的类别资产配置比例。利率变化是影响债券价格的最重要因素，本基金将通过对国内外宏观经济走势、货币政策和财政政策、市场结构变化和短期资金供给等因素的综合分析，形成对未来货币市场利率变动的预期，并依此确定和调整组合的平均剩余期限。在个券选择层面，本基金将综合考虑安全性、流动性和收益性等因素，通过分析各个金融产品的剩余期限与收益率的配比状况、信用等级、流动性指标等因素进行证券选择，选择风险收益配比最合理的证券作为投资对象。</w:t>
            </w:r>
          </w:p>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其他投资策略：包括收益率曲线策略、流动性管理策略、息差策略、套利策略。</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lastRenderedPageBreak/>
              <w:t>业绩比较基准</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同期七天通知存款利率（税后）</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风险收益特征</w:t>
            </w:r>
          </w:p>
        </w:tc>
        <w:tc>
          <w:tcPr>
            <w:tcW w:w="3571" w:type="pct"/>
            <w:gridSpan w:val="4"/>
          </w:tcPr>
          <w:p w:rsidR="007E0AB9" w:rsidRDefault="000564F6">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本基金为货币市场基金，是证券投资基金中的低风险品种。本基金的风险和预期收益低于股票型基金、混合型基金和债券型基金。</w:t>
            </w:r>
          </w:p>
          <w:p w:rsidR="00DA315C" w:rsidRDefault="00CC2E83">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基金管理人</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摩根基金管理（中国）有限公司</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基金托管人</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中信银行股份有限公司</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s="宋体"/>
                <w:color w:val="000000" w:themeColor="text1"/>
                <w:kern w:val="0"/>
                <w:sz w:val="24"/>
              </w:rPr>
            </w:pPr>
            <w:r>
              <w:rPr>
                <w:rFonts w:asciiTheme="minorEastAsia" w:eastAsiaTheme="minorEastAsia" w:hAnsiTheme="minorEastAsia" w:hint="eastAsia"/>
                <w:color w:val="000000" w:themeColor="text1"/>
                <w:sz w:val="24"/>
              </w:rPr>
              <w:t>下属四级基金的基金简</w:t>
            </w:r>
            <w:r>
              <w:rPr>
                <w:rFonts w:asciiTheme="minorEastAsia" w:eastAsiaTheme="minorEastAsia" w:hAnsiTheme="minorEastAsia" w:hint="eastAsia"/>
                <w:color w:val="000000" w:themeColor="text1"/>
                <w:sz w:val="24"/>
              </w:rPr>
              <w:lastRenderedPageBreak/>
              <w:t>称</w:t>
            </w:r>
          </w:p>
        </w:tc>
        <w:tc>
          <w:tcPr>
            <w:tcW w:w="839" w:type="pct"/>
            <w:vAlign w:val="center"/>
          </w:tcPr>
          <w:p w:rsidR="00DA315C" w:rsidRDefault="00CC2E83">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color w:val="000000" w:themeColor="text1"/>
                <w:sz w:val="24"/>
              </w:rPr>
              <w:lastRenderedPageBreak/>
              <w:t>摩根天添盈</w:t>
            </w:r>
            <w:r>
              <w:rPr>
                <w:rFonts w:asciiTheme="minorEastAsia" w:eastAsiaTheme="minorEastAsia" w:hAnsiTheme="minorEastAsia"/>
                <w:color w:val="000000" w:themeColor="text1"/>
                <w:sz w:val="24"/>
              </w:rPr>
              <w:lastRenderedPageBreak/>
              <w:t>货币A类</w:t>
            </w:r>
          </w:p>
        </w:tc>
        <w:tc>
          <w:tcPr>
            <w:tcW w:w="838"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lastRenderedPageBreak/>
              <w:t>摩根天添盈</w:t>
            </w:r>
            <w:r>
              <w:rPr>
                <w:rFonts w:asciiTheme="minorEastAsia" w:eastAsiaTheme="minorEastAsia" w:hAnsiTheme="minorEastAsia" w:hint="eastAsia"/>
                <w:color w:val="000000" w:themeColor="text1"/>
                <w:sz w:val="24"/>
              </w:rPr>
              <w:lastRenderedPageBreak/>
              <w:t>货币B类</w:t>
            </w:r>
          </w:p>
        </w:tc>
        <w:tc>
          <w:tcPr>
            <w:tcW w:w="988"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lastRenderedPageBreak/>
              <w:t>摩根天添盈货</w:t>
            </w:r>
            <w:r>
              <w:rPr>
                <w:rFonts w:asciiTheme="minorEastAsia" w:eastAsiaTheme="minorEastAsia" w:hAnsiTheme="minorEastAsia" w:hint="eastAsia"/>
                <w:color w:val="000000" w:themeColor="text1"/>
                <w:sz w:val="24"/>
              </w:rPr>
              <w:lastRenderedPageBreak/>
              <w:t>币E类</w:t>
            </w:r>
          </w:p>
        </w:tc>
        <w:tc>
          <w:tcPr>
            <w:tcW w:w="906"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lastRenderedPageBreak/>
              <w:t>摩根天添盈货</w:t>
            </w:r>
            <w:r>
              <w:rPr>
                <w:rFonts w:asciiTheme="minorEastAsia" w:eastAsiaTheme="minorEastAsia" w:hAnsiTheme="minorEastAsia" w:hint="eastAsia"/>
                <w:color w:val="000000" w:themeColor="text1"/>
                <w:sz w:val="24"/>
              </w:rPr>
              <w:lastRenderedPageBreak/>
              <w:t>币C类</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下属四级基金的交易代码</w:t>
            </w:r>
          </w:p>
        </w:tc>
        <w:tc>
          <w:tcPr>
            <w:tcW w:w="839" w:type="pct"/>
            <w:vAlign w:val="center"/>
          </w:tcPr>
          <w:p w:rsidR="00DA315C" w:rsidRDefault="00CC2E83">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000855</w:t>
            </w:r>
          </w:p>
        </w:tc>
        <w:tc>
          <w:tcPr>
            <w:tcW w:w="838"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000856</w:t>
            </w:r>
          </w:p>
        </w:tc>
        <w:tc>
          <w:tcPr>
            <w:tcW w:w="988"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000857</w:t>
            </w:r>
          </w:p>
        </w:tc>
        <w:tc>
          <w:tcPr>
            <w:tcW w:w="906"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017010</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报告期末下属四级基金的份额总额</w:t>
            </w:r>
          </w:p>
        </w:tc>
        <w:tc>
          <w:tcPr>
            <w:tcW w:w="839" w:type="pct"/>
            <w:vAlign w:val="center"/>
          </w:tcPr>
          <w:p w:rsidR="00DA315C" w:rsidRDefault="00CC2E83">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color w:val="000000" w:themeColor="text1"/>
                <w:sz w:val="24"/>
              </w:rPr>
              <w:t>5,125,221,168.83</w:t>
            </w:r>
            <w:r>
              <w:rPr>
                <w:rFonts w:asciiTheme="minorEastAsia" w:eastAsiaTheme="minorEastAsia" w:hAnsiTheme="minorEastAsia" w:hint="eastAsia"/>
                <w:color w:val="000000" w:themeColor="text1"/>
                <w:sz w:val="24"/>
              </w:rPr>
              <w:t>份</w:t>
            </w:r>
          </w:p>
        </w:tc>
        <w:tc>
          <w:tcPr>
            <w:tcW w:w="838"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w:t>
            </w:r>
            <w:r w:rsidR="00CC2E83">
              <w:rPr>
                <w:rFonts w:asciiTheme="minorEastAsia" w:eastAsiaTheme="minorEastAsia" w:hAnsiTheme="minorEastAsia" w:hint="eastAsia"/>
                <w:color w:val="000000" w:themeColor="text1"/>
                <w:sz w:val="24"/>
              </w:rPr>
              <w:t>份</w:t>
            </w:r>
          </w:p>
        </w:tc>
        <w:tc>
          <w:tcPr>
            <w:tcW w:w="988"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3,621,554,949.34</w:t>
            </w:r>
            <w:r w:rsidR="00CC2E83">
              <w:rPr>
                <w:rFonts w:asciiTheme="minorEastAsia" w:eastAsiaTheme="minorEastAsia" w:hAnsiTheme="minorEastAsia" w:hint="eastAsia"/>
                <w:color w:val="000000" w:themeColor="text1"/>
                <w:sz w:val="24"/>
              </w:rPr>
              <w:t>份</w:t>
            </w:r>
          </w:p>
        </w:tc>
        <w:tc>
          <w:tcPr>
            <w:tcW w:w="906"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270,671.82</w:t>
            </w:r>
            <w:r w:rsidR="00CC2E83">
              <w:rPr>
                <w:rFonts w:asciiTheme="minorEastAsia" w:eastAsiaTheme="minorEastAsia" w:hAnsiTheme="minorEastAsia" w:hint="eastAsia"/>
                <w:color w:val="000000" w:themeColor="text1"/>
                <w:sz w:val="24"/>
              </w:rPr>
              <w:t>份</w:t>
            </w:r>
          </w:p>
        </w:tc>
      </w:tr>
    </w:tbl>
    <w:p w:rsidR="00DA315C" w:rsidRDefault="00CC2E83" w:rsidP="00EF5D52">
      <w:pPr>
        <w:pStyle w:val="1"/>
        <w:spacing w:beforeLines="200" w:before="480" w:afterLines="100" w:after="240"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color w:val="000000" w:themeColor="text1"/>
          <w:kern w:val="0"/>
          <w:sz w:val="24"/>
          <w:szCs w:val="24"/>
        </w:rPr>
        <w:t xml:space="preserve">3  </w:t>
      </w:r>
      <w:r>
        <w:rPr>
          <w:rFonts w:asciiTheme="minorEastAsia" w:eastAsiaTheme="minorEastAsia" w:hAnsiTheme="minorEastAsia" w:cs="Arial" w:hint="eastAsia"/>
          <w:color w:val="000000" w:themeColor="text1"/>
          <w:kern w:val="0"/>
          <w:sz w:val="24"/>
          <w:szCs w:val="24"/>
        </w:rPr>
        <w:t>主要财务指标和基金净值表现</w:t>
      </w:r>
    </w:p>
    <w:p w:rsidR="00DA315C" w:rsidRDefault="00CC2E83" w:rsidP="00FC703D">
      <w:pPr>
        <w:spacing w:beforeLines="50" w:before="12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3.1 </w:t>
      </w:r>
      <w:r>
        <w:rPr>
          <w:rFonts w:asciiTheme="minorEastAsia" w:eastAsiaTheme="minorEastAsia" w:hAnsiTheme="minorEastAsia" w:cs="Arial" w:hint="eastAsia"/>
          <w:b/>
          <w:color w:val="000000" w:themeColor="text1"/>
          <w:kern w:val="0"/>
          <w:sz w:val="24"/>
        </w:rPr>
        <w:t>主要财务指标</w:t>
      </w:r>
    </w:p>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单位：人民币元</w:t>
      </w:r>
    </w:p>
    <w:tbl>
      <w:tblPr>
        <w:tblStyle w:val="af2"/>
        <w:tblW w:w="0" w:type="auto"/>
        <w:tblLayout w:type="fixed"/>
        <w:tblLook w:val="04A0" w:firstRow="1" w:lastRow="0" w:firstColumn="1" w:lastColumn="0" w:noHBand="0" w:noVBand="1"/>
      </w:tblPr>
      <w:tblGrid>
        <w:gridCol w:w="2235"/>
        <w:gridCol w:w="1701"/>
        <w:gridCol w:w="1701"/>
        <w:gridCol w:w="1804"/>
        <w:gridCol w:w="1861"/>
      </w:tblGrid>
      <w:tr w:rsidR="00DA315C" w:rsidTr="000E6158">
        <w:tc>
          <w:tcPr>
            <w:tcW w:w="2235" w:type="dxa"/>
            <w:vMerge w:val="restart"/>
          </w:tcPr>
          <w:p w:rsidR="00DA315C" w:rsidRDefault="00CC2E83">
            <w:pPr>
              <w:autoSpaceDE w:val="0"/>
              <w:autoSpaceDN w:val="0"/>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主要财务指标</w:t>
            </w:r>
          </w:p>
        </w:tc>
        <w:tc>
          <w:tcPr>
            <w:tcW w:w="7067" w:type="dxa"/>
            <w:gridSpan w:val="4"/>
          </w:tcPr>
          <w:p w:rsidR="00DA315C" w:rsidRDefault="00CC2E83">
            <w:pPr>
              <w:autoSpaceDE w:val="0"/>
              <w:autoSpaceDN w:val="0"/>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报告期(</w:t>
            </w:r>
            <w:r>
              <w:rPr>
                <w:rFonts w:asciiTheme="minorEastAsia" w:eastAsiaTheme="minorEastAsia" w:hAnsiTheme="minorEastAsia" w:cs="宋体"/>
                <w:color w:val="000000" w:themeColor="text1"/>
                <w:sz w:val="24"/>
              </w:rPr>
              <w:t>2023年10月1日-2023年12月31日</w:t>
            </w:r>
            <w:r>
              <w:rPr>
                <w:rFonts w:asciiTheme="minorEastAsia" w:eastAsiaTheme="minorEastAsia" w:hAnsiTheme="minorEastAsia" w:cs="宋体" w:hint="eastAsia"/>
                <w:color w:val="000000" w:themeColor="text1"/>
                <w:sz w:val="24"/>
              </w:rPr>
              <w:t>)</w:t>
            </w:r>
          </w:p>
        </w:tc>
      </w:tr>
      <w:tr w:rsidR="00DA315C" w:rsidTr="00CB2E1E">
        <w:tc>
          <w:tcPr>
            <w:tcW w:w="2235" w:type="dxa"/>
            <w:vMerge/>
          </w:tcPr>
          <w:p w:rsidR="00DA315C" w:rsidRDefault="00DA315C">
            <w:pPr>
              <w:autoSpaceDE w:val="0"/>
              <w:autoSpaceDN w:val="0"/>
              <w:spacing w:line="360" w:lineRule="auto"/>
              <w:rPr>
                <w:rFonts w:asciiTheme="minorEastAsia" w:eastAsiaTheme="minorEastAsia" w:hAnsiTheme="minorEastAsia"/>
                <w:color w:val="000000" w:themeColor="text1"/>
                <w:sz w:val="24"/>
              </w:rPr>
            </w:pPr>
          </w:p>
        </w:tc>
        <w:tc>
          <w:tcPr>
            <w:tcW w:w="1701" w:type="dxa"/>
            <w:vAlign w:val="center"/>
          </w:tcPr>
          <w:p w:rsidR="00DA315C" w:rsidRDefault="00CC2E83">
            <w:pPr>
              <w:adjustRightInd w:val="0"/>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olor w:val="000000" w:themeColor="text1"/>
                <w:sz w:val="24"/>
              </w:rPr>
              <w:t>摩根天添盈货币A类</w:t>
            </w:r>
          </w:p>
        </w:tc>
        <w:tc>
          <w:tcPr>
            <w:tcW w:w="1701" w:type="dxa"/>
            <w:vAlign w:val="center"/>
          </w:tcPr>
          <w:p w:rsidR="00DA315C" w:rsidRDefault="00050540">
            <w:pPr>
              <w:adjustRightInd w:val="0"/>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摩根天添盈货币B类</w:t>
            </w:r>
          </w:p>
        </w:tc>
        <w:tc>
          <w:tcPr>
            <w:tcW w:w="1804" w:type="dxa"/>
            <w:vAlign w:val="center"/>
          </w:tcPr>
          <w:p w:rsidR="00DA315C" w:rsidRDefault="00050540">
            <w:pPr>
              <w:adjustRightInd w:val="0"/>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摩根天添盈货币E类</w:t>
            </w:r>
          </w:p>
        </w:tc>
        <w:tc>
          <w:tcPr>
            <w:tcW w:w="1861" w:type="dxa"/>
            <w:vAlign w:val="center"/>
          </w:tcPr>
          <w:p w:rsidR="00DA315C" w:rsidRDefault="00050540">
            <w:pPr>
              <w:adjustRightInd w:val="0"/>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摩根天添盈货币C类</w:t>
            </w:r>
          </w:p>
        </w:tc>
      </w:tr>
      <w:tr w:rsidR="00DA315C" w:rsidTr="00CB2E1E">
        <w:tc>
          <w:tcPr>
            <w:tcW w:w="2235" w:type="dxa"/>
            <w:vAlign w:val="center"/>
          </w:tcPr>
          <w:p w:rsidR="00DA315C" w:rsidRDefault="00CC2E83" w:rsidP="00525B26">
            <w:pPr>
              <w:adjustRightInd w:val="0"/>
              <w:spacing w:before="29" w:line="360" w:lineRule="auto"/>
              <w:ind w:left="17"/>
              <w:rPr>
                <w:rFonts w:asciiTheme="minorEastAsia" w:eastAsiaTheme="minorEastAsia" w:hAnsiTheme="minorEastAsia"/>
                <w:color w:val="000000" w:themeColor="text1"/>
                <w:kern w:val="0"/>
                <w:sz w:val="24"/>
              </w:rPr>
            </w:pPr>
            <w:r>
              <w:rPr>
                <w:rFonts w:asciiTheme="minorEastAsia" w:eastAsiaTheme="minorEastAsia" w:hAnsiTheme="minorEastAsia" w:cs="方正仿宋简体"/>
                <w:color w:val="000000" w:themeColor="text1"/>
                <w:kern w:val="0"/>
                <w:sz w:val="24"/>
              </w:rPr>
              <w:t>1.</w:t>
            </w:r>
            <w:r>
              <w:rPr>
                <w:rFonts w:asciiTheme="minorEastAsia" w:eastAsiaTheme="minorEastAsia" w:hAnsiTheme="minorEastAsia" w:cs="宋体" w:hint="eastAsia"/>
                <w:color w:val="000000" w:themeColor="text1"/>
                <w:kern w:val="0"/>
                <w:sz w:val="24"/>
              </w:rPr>
              <w:t>本期已实现收益</w:t>
            </w:r>
          </w:p>
        </w:tc>
        <w:tc>
          <w:tcPr>
            <w:tcW w:w="1701" w:type="dxa"/>
            <w:vAlign w:val="center"/>
          </w:tcPr>
          <w:p w:rsidR="00DA315C" w:rsidRDefault="00CC2E83"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23,541,608.02</w:t>
            </w:r>
          </w:p>
        </w:tc>
        <w:tc>
          <w:tcPr>
            <w:tcW w:w="1701"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04"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19,889,225.53</w:t>
            </w:r>
          </w:p>
        </w:tc>
        <w:tc>
          <w:tcPr>
            <w:tcW w:w="1861"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1,169.79</w:t>
            </w:r>
          </w:p>
        </w:tc>
      </w:tr>
      <w:tr w:rsidR="00DA315C" w:rsidTr="00CB2E1E">
        <w:tc>
          <w:tcPr>
            <w:tcW w:w="2235" w:type="dxa"/>
            <w:vAlign w:val="center"/>
          </w:tcPr>
          <w:p w:rsidR="00DA315C" w:rsidRDefault="00CC2E83" w:rsidP="00525B26">
            <w:pPr>
              <w:adjustRightInd w:val="0"/>
              <w:spacing w:before="29" w:line="360" w:lineRule="auto"/>
              <w:ind w:left="17"/>
              <w:rPr>
                <w:rFonts w:asciiTheme="minorEastAsia" w:eastAsiaTheme="minorEastAsia" w:hAnsiTheme="minorEastAsia"/>
                <w:color w:val="000000" w:themeColor="text1"/>
                <w:kern w:val="0"/>
                <w:sz w:val="24"/>
              </w:rPr>
            </w:pPr>
            <w:r>
              <w:rPr>
                <w:rFonts w:asciiTheme="minorEastAsia" w:eastAsiaTheme="minorEastAsia" w:hAnsiTheme="minorEastAsia" w:cs="方正仿宋简体"/>
                <w:color w:val="000000" w:themeColor="text1"/>
                <w:kern w:val="0"/>
                <w:sz w:val="24"/>
              </w:rPr>
              <w:t>2.</w:t>
            </w:r>
            <w:r>
              <w:rPr>
                <w:rFonts w:asciiTheme="minorEastAsia" w:eastAsiaTheme="minorEastAsia" w:hAnsiTheme="minorEastAsia" w:cs="宋体" w:hint="eastAsia"/>
                <w:color w:val="000000" w:themeColor="text1"/>
                <w:kern w:val="0"/>
                <w:sz w:val="24"/>
              </w:rPr>
              <w:t>本期利润</w:t>
            </w:r>
          </w:p>
        </w:tc>
        <w:tc>
          <w:tcPr>
            <w:tcW w:w="1701" w:type="dxa"/>
            <w:vAlign w:val="center"/>
          </w:tcPr>
          <w:p w:rsidR="00DA315C" w:rsidRDefault="00CC2E83"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23,541,608.02</w:t>
            </w:r>
          </w:p>
        </w:tc>
        <w:tc>
          <w:tcPr>
            <w:tcW w:w="1701"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04"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19,889,225.53</w:t>
            </w:r>
          </w:p>
        </w:tc>
        <w:tc>
          <w:tcPr>
            <w:tcW w:w="1861"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1,169.79</w:t>
            </w:r>
          </w:p>
        </w:tc>
      </w:tr>
      <w:tr w:rsidR="00DA315C" w:rsidTr="00CB2E1E">
        <w:tc>
          <w:tcPr>
            <w:tcW w:w="2235" w:type="dxa"/>
            <w:vAlign w:val="center"/>
          </w:tcPr>
          <w:p w:rsidR="00DA315C" w:rsidRDefault="00CC2E83" w:rsidP="00525B26">
            <w:pPr>
              <w:adjustRightInd w:val="0"/>
              <w:spacing w:before="29" w:line="360" w:lineRule="auto"/>
              <w:ind w:left="17"/>
              <w:rPr>
                <w:rFonts w:asciiTheme="minorEastAsia" w:eastAsiaTheme="minorEastAsia" w:hAnsiTheme="minorEastAsia"/>
                <w:color w:val="000000" w:themeColor="text1"/>
                <w:kern w:val="0"/>
                <w:sz w:val="24"/>
              </w:rPr>
            </w:pPr>
            <w:r>
              <w:rPr>
                <w:rFonts w:asciiTheme="minorEastAsia" w:eastAsiaTheme="minorEastAsia" w:hAnsiTheme="minorEastAsia" w:cs="方正仿宋简体" w:hint="eastAsia"/>
                <w:color w:val="000000" w:themeColor="text1"/>
                <w:kern w:val="0"/>
                <w:sz w:val="24"/>
              </w:rPr>
              <w:t>3</w:t>
            </w:r>
            <w:r>
              <w:rPr>
                <w:rFonts w:asciiTheme="minorEastAsia" w:eastAsiaTheme="minorEastAsia" w:hAnsiTheme="minorEastAsia" w:cs="方正仿宋简体"/>
                <w:color w:val="000000" w:themeColor="text1"/>
                <w:kern w:val="0"/>
                <w:sz w:val="24"/>
              </w:rPr>
              <w:t>.</w:t>
            </w:r>
            <w:r>
              <w:rPr>
                <w:rFonts w:asciiTheme="minorEastAsia" w:eastAsiaTheme="minorEastAsia" w:hAnsiTheme="minorEastAsia" w:cs="宋体" w:hint="eastAsia"/>
                <w:color w:val="000000" w:themeColor="text1"/>
                <w:kern w:val="0"/>
                <w:sz w:val="24"/>
              </w:rPr>
              <w:t>期末基金资产净值</w:t>
            </w:r>
          </w:p>
        </w:tc>
        <w:tc>
          <w:tcPr>
            <w:tcW w:w="1701" w:type="dxa"/>
            <w:vAlign w:val="center"/>
          </w:tcPr>
          <w:p w:rsidR="00DA315C" w:rsidRDefault="00CC2E83"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5,125,221,168.83</w:t>
            </w:r>
          </w:p>
        </w:tc>
        <w:tc>
          <w:tcPr>
            <w:tcW w:w="1701"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04"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3,621,554,949.34</w:t>
            </w:r>
          </w:p>
        </w:tc>
        <w:tc>
          <w:tcPr>
            <w:tcW w:w="1861"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270,671.82</w:t>
            </w:r>
          </w:p>
        </w:tc>
      </w:tr>
    </w:tbl>
    <w:p w:rsidR="007E0AB9" w:rsidRDefault="000564F6">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注：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DA315C" w:rsidRDefault="00CC2E83" w:rsidP="00FB6FB2">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上述基金业绩指标不包括交易基金的各项费用（例如基金转换费等），计入费用后实际收益水平要低于所列数字。</w:t>
      </w:r>
    </w:p>
    <w:p w:rsidR="00DA315C" w:rsidRDefault="00CC2E83" w:rsidP="00FC703D">
      <w:pPr>
        <w:spacing w:beforeLines="50" w:before="12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3.2 </w:t>
      </w:r>
      <w:r>
        <w:rPr>
          <w:rFonts w:asciiTheme="minorEastAsia" w:eastAsiaTheme="minorEastAsia" w:hAnsiTheme="minorEastAsia" w:cs="Arial" w:hint="eastAsia"/>
          <w:b/>
          <w:color w:val="000000" w:themeColor="text1"/>
          <w:kern w:val="0"/>
          <w:sz w:val="24"/>
        </w:rPr>
        <w:t>基金净值表现</w:t>
      </w:r>
    </w:p>
    <w:p w:rsidR="00DA315C" w:rsidRDefault="00CC2E83" w:rsidP="00FC703D">
      <w:pPr>
        <w:spacing w:beforeLines="50" w:before="12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3.2.1 </w:t>
      </w:r>
      <w:r>
        <w:rPr>
          <w:rFonts w:asciiTheme="minorEastAsia" w:eastAsiaTheme="minorEastAsia" w:hAnsiTheme="minorEastAsia" w:cs="Arial" w:hint="eastAsia"/>
          <w:b/>
          <w:color w:val="000000" w:themeColor="text1"/>
          <w:kern w:val="0"/>
          <w:sz w:val="24"/>
        </w:rPr>
        <w:t>基金份额净值收益率及其与同期业绩比较基准收益率的比较</w:t>
      </w:r>
    </w:p>
    <w:p w:rsidR="00DA315C" w:rsidRDefault="00CC2E83" w:rsidP="00FC703D">
      <w:pPr>
        <w:pStyle w:val="20"/>
        <w:spacing w:beforeLines="50" w:before="120" w:line="360" w:lineRule="auto"/>
        <w:ind w:firstLineChars="0" w:firstLine="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lastRenderedPageBreak/>
        <w:t>1、摩根天添盈货币A类:</w:t>
      </w:r>
    </w:p>
    <w:tbl>
      <w:tblPr>
        <w:tblStyle w:val="af2"/>
        <w:tblW w:w="0" w:type="auto"/>
        <w:tblLayout w:type="fixed"/>
        <w:tblLook w:val="04A0" w:firstRow="1" w:lastRow="0" w:firstColumn="1" w:lastColumn="0" w:noHBand="0" w:noVBand="1"/>
      </w:tblPr>
      <w:tblGrid>
        <w:gridCol w:w="1328"/>
        <w:gridCol w:w="1329"/>
        <w:gridCol w:w="1329"/>
        <w:gridCol w:w="1329"/>
        <w:gridCol w:w="1329"/>
        <w:gridCol w:w="1329"/>
        <w:gridCol w:w="1329"/>
      </w:tblGrid>
      <w:tr w:rsidR="00DA315C">
        <w:tc>
          <w:tcPr>
            <w:tcW w:w="1328"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阶段</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净值收益率①</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净值收益率标准差②</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业绩比较基准收益率③</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业绩比较基准收益率标准差④</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①-③</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②-④</w:t>
            </w:r>
          </w:p>
        </w:tc>
      </w:tr>
      <w:tr w:rsidR="007E0AB9">
        <w:tc>
          <w:tcPr>
            <w:tcW w:w="1328" w:type="dxa"/>
            <w:vAlign w:val="center"/>
          </w:tcPr>
          <w:p w:rsidR="007E0AB9" w:rsidRDefault="000564F6">
            <w:pPr>
              <w:jc w:val="left"/>
            </w:pPr>
            <w:r>
              <w:rPr>
                <w:rFonts w:asciiTheme="minorEastAsia" w:eastAsiaTheme="minorEastAsia" w:hAnsiTheme="minorEastAsia"/>
                <w:color w:val="000000" w:themeColor="text1"/>
              </w:rPr>
              <w:t>过去三个月</w:t>
            </w:r>
          </w:p>
        </w:tc>
        <w:tc>
          <w:tcPr>
            <w:tcW w:w="1329" w:type="dxa"/>
            <w:vAlign w:val="center"/>
          </w:tcPr>
          <w:p w:rsidR="007E0AB9" w:rsidRDefault="000564F6">
            <w:pPr>
              <w:jc w:val="center"/>
            </w:pPr>
            <w:r>
              <w:rPr>
                <w:rFonts w:asciiTheme="minorEastAsia" w:eastAsiaTheme="minorEastAsia" w:hAnsiTheme="minorEastAsia"/>
                <w:color w:val="000000" w:themeColor="text1"/>
              </w:rPr>
              <w:t>0.4519%</w:t>
            </w:r>
          </w:p>
        </w:tc>
        <w:tc>
          <w:tcPr>
            <w:tcW w:w="1329" w:type="dxa"/>
            <w:vAlign w:val="center"/>
          </w:tcPr>
          <w:p w:rsidR="007E0AB9" w:rsidRDefault="000564F6">
            <w:pPr>
              <w:jc w:val="center"/>
            </w:pPr>
            <w:r>
              <w:rPr>
                <w:rFonts w:asciiTheme="minorEastAsia" w:eastAsiaTheme="minorEastAsia" w:hAnsiTheme="minorEastAsia"/>
                <w:color w:val="000000" w:themeColor="text1"/>
              </w:rPr>
              <w:t>0.0006%</w:t>
            </w:r>
          </w:p>
        </w:tc>
        <w:tc>
          <w:tcPr>
            <w:tcW w:w="1329" w:type="dxa"/>
            <w:vAlign w:val="center"/>
          </w:tcPr>
          <w:p w:rsidR="007E0AB9" w:rsidRDefault="000564F6">
            <w:pPr>
              <w:jc w:val="center"/>
            </w:pPr>
            <w:r>
              <w:rPr>
                <w:rFonts w:asciiTheme="minorEastAsia" w:eastAsiaTheme="minorEastAsia" w:hAnsiTheme="minorEastAsia"/>
                <w:color w:val="000000" w:themeColor="text1"/>
              </w:rPr>
              <w:t>0.3403%</w:t>
            </w:r>
          </w:p>
        </w:tc>
        <w:tc>
          <w:tcPr>
            <w:tcW w:w="1329" w:type="dxa"/>
            <w:vAlign w:val="center"/>
          </w:tcPr>
          <w:p w:rsidR="007E0AB9" w:rsidRDefault="000564F6">
            <w:pPr>
              <w:jc w:val="center"/>
            </w:pPr>
            <w:r>
              <w:rPr>
                <w:rFonts w:asciiTheme="minorEastAsia" w:eastAsiaTheme="minorEastAsia" w:hAnsiTheme="minorEastAsia"/>
                <w:color w:val="000000" w:themeColor="text1"/>
              </w:rPr>
              <w:t>0.0000%</w:t>
            </w:r>
          </w:p>
        </w:tc>
        <w:tc>
          <w:tcPr>
            <w:tcW w:w="1329" w:type="dxa"/>
            <w:vAlign w:val="center"/>
          </w:tcPr>
          <w:p w:rsidR="007E0AB9" w:rsidRDefault="000564F6">
            <w:pPr>
              <w:jc w:val="center"/>
            </w:pPr>
            <w:r>
              <w:rPr>
                <w:rFonts w:asciiTheme="minorEastAsia" w:eastAsiaTheme="minorEastAsia" w:hAnsiTheme="minorEastAsia"/>
                <w:color w:val="000000" w:themeColor="text1"/>
              </w:rPr>
              <w:t>0.1116%</w:t>
            </w:r>
          </w:p>
        </w:tc>
        <w:tc>
          <w:tcPr>
            <w:tcW w:w="1329" w:type="dxa"/>
            <w:vAlign w:val="center"/>
          </w:tcPr>
          <w:p w:rsidR="007E0AB9" w:rsidRDefault="000564F6">
            <w:pPr>
              <w:jc w:val="center"/>
            </w:pPr>
            <w:r>
              <w:rPr>
                <w:rFonts w:asciiTheme="minorEastAsia" w:eastAsiaTheme="minorEastAsia" w:hAnsiTheme="minorEastAsia"/>
                <w:color w:val="000000" w:themeColor="text1"/>
              </w:rPr>
              <w:t>0.0006%</w:t>
            </w:r>
          </w:p>
        </w:tc>
      </w:tr>
      <w:tr w:rsidR="007E0AB9">
        <w:tc>
          <w:tcPr>
            <w:tcW w:w="1328" w:type="dxa"/>
            <w:vAlign w:val="center"/>
          </w:tcPr>
          <w:p w:rsidR="007E0AB9" w:rsidRDefault="000564F6">
            <w:pPr>
              <w:jc w:val="left"/>
            </w:pPr>
            <w:r>
              <w:rPr>
                <w:rFonts w:asciiTheme="minorEastAsia" w:eastAsiaTheme="minorEastAsia" w:hAnsiTheme="minorEastAsia"/>
                <w:color w:val="000000" w:themeColor="text1"/>
              </w:rPr>
              <w:t>过去六个月</w:t>
            </w:r>
          </w:p>
        </w:tc>
        <w:tc>
          <w:tcPr>
            <w:tcW w:w="1329" w:type="dxa"/>
            <w:vAlign w:val="center"/>
          </w:tcPr>
          <w:p w:rsidR="007E0AB9" w:rsidRDefault="000564F6">
            <w:pPr>
              <w:jc w:val="center"/>
            </w:pPr>
            <w:r>
              <w:rPr>
                <w:rFonts w:asciiTheme="minorEastAsia" w:eastAsiaTheme="minorEastAsia" w:hAnsiTheme="minorEastAsia"/>
                <w:color w:val="000000" w:themeColor="text1"/>
              </w:rPr>
              <w:t>0.8888%</w:t>
            </w:r>
          </w:p>
        </w:tc>
        <w:tc>
          <w:tcPr>
            <w:tcW w:w="1329" w:type="dxa"/>
            <w:vAlign w:val="center"/>
          </w:tcPr>
          <w:p w:rsidR="007E0AB9" w:rsidRDefault="000564F6">
            <w:pPr>
              <w:jc w:val="center"/>
            </w:pPr>
            <w:r>
              <w:rPr>
                <w:rFonts w:asciiTheme="minorEastAsia" w:eastAsiaTheme="minorEastAsia" w:hAnsiTheme="minorEastAsia"/>
                <w:color w:val="000000" w:themeColor="text1"/>
              </w:rPr>
              <w:t>0.0005%</w:t>
            </w:r>
          </w:p>
        </w:tc>
        <w:tc>
          <w:tcPr>
            <w:tcW w:w="1329" w:type="dxa"/>
            <w:vAlign w:val="center"/>
          </w:tcPr>
          <w:p w:rsidR="007E0AB9" w:rsidRDefault="000564F6">
            <w:pPr>
              <w:jc w:val="center"/>
            </w:pPr>
            <w:r>
              <w:rPr>
                <w:rFonts w:asciiTheme="minorEastAsia" w:eastAsiaTheme="minorEastAsia" w:hAnsiTheme="minorEastAsia"/>
                <w:color w:val="000000" w:themeColor="text1"/>
              </w:rPr>
              <w:t>0.6805%</w:t>
            </w:r>
          </w:p>
        </w:tc>
        <w:tc>
          <w:tcPr>
            <w:tcW w:w="1329" w:type="dxa"/>
            <w:vAlign w:val="center"/>
          </w:tcPr>
          <w:p w:rsidR="007E0AB9" w:rsidRDefault="000564F6">
            <w:pPr>
              <w:jc w:val="center"/>
            </w:pPr>
            <w:r>
              <w:rPr>
                <w:rFonts w:asciiTheme="minorEastAsia" w:eastAsiaTheme="minorEastAsia" w:hAnsiTheme="minorEastAsia"/>
                <w:color w:val="000000" w:themeColor="text1"/>
              </w:rPr>
              <w:t>0.0000%</w:t>
            </w:r>
          </w:p>
        </w:tc>
        <w:tc>
          <w:tcPr>
            <w:tcW w:w="1329" w:type="dxa"/>
            <w:vAlign w:val="center"/>
          </w:tcPr>
          <w:p w:rsidR="007E0AB9" w:rsidRDefault="000564F6">
            <w:pPr>
              <w:jc w:val="center"/>
            </w:pPr>
            <w:r>
              <w:rPr>
                <w:rFonts w:asciiTheme="minorEastAsia" w:eastAsiaTheme="minorEastAsia" w:hAnsiTheme="minorEastAsia"/>
                <w:color w:val="000000" w:themeColor="text1"/>
              </w:rPr>
              <w:t>0.2083%</w:t>
            </w:r>
          </w:p>
        </w:tc>
        <w:tc>
          <w:tcPr>
            <w:tcW w:w="1329" w:type="dxa"/>
            <w:vAlign w:val="center"/>
          </w:tcPr>
          <w:p w:rsidR="007E0AB9" w:rsidRDefault="000564F6">
            <w:pPr>
              <w:jc w:val="center"/>
            </w:pPr>
            <w:r>
              <w:rPr>
                <w:rFonts w:asciiTheme="minorEastAsia" w:eastAsiaTheme="minorEastAsia" w:hAnsiTheme="minorEastAsia"/>
                <w:color w:val="000000" w:themeColor="text1"/>
              </w:rPr>
              <w:t>0.0005%</w:t>
            </w:r>
          </w:p>
        </w:tc>
      </w:tr>
      <w:tr w:rsidR="007E0AB9">
        <w:tc>
          <w:tcPr>
            <w:tcW w:w="1328" w:type="dxa"/>
            <w:vAlign w:val="center"/>
          </w:tcPr>
          <w:p w:rsidR="007E0AB9" w:rsidRDefault="000564F6">
            <w:pPr>
              <w:jc w:val="left"/>
            </w:pPr>
            <w:r>
              <w:rPr>
                <w:rFonts w:asciiTheme="minorEastAsia" w:eastAsiaTheme="minorEastAsia" w:hAnsiTheme="minorEastAsia"/>
                <w:color w:val="000000" w:themeColor="text1"/>
              </w:rPr>
              <w:t>过去一年</w:t>
            </w:r>
          </w:p>
        </w:tc>
        <w:tc>
          <w:tcPr>
            <w:tcW w:w="1329" w:type="dxa"/>
            <w:vAlign w:val="center"/>
          </w:tcPr>
          <w:p w:rsidR="007E0AB9" w:rsidRDefault="000564F6">
            <w:pPr>
              <w:jc w:val="center"/>
            </w:pPr>
            <w:r>
              <w:rPr>
                <w:rFonts w:asciiTheme="minorEastAsia" w:eastAsiaTheme="minorEastAsia" w:hAnsiTheme="minorEastAsia"/>
                <w:color w:val="000000" w:themeColor="text1"/>
              </w:rPr>
              <w:t>1.7449%</w:t>
            </w:r>
          </w:p>
        </w:tc>
        <w:tc>
          <w:tcPr>
            <w:tcW w:w="1329" w:type="dxa"/>
            <w:vAlign w:val="center"/>
          </w:tcPr>
          <w:p w:rsidR="007E0AB9" w:rsidRDefault="000564F6">
            <w:pPr>
              <w:jc w:val="center"/>
            </w:pPr>
            <w:r>
              <w:rPr>
                <w:rFonts w:asciiTheme="minorEastAsia" w:eastAsiaTheme="minorEastAsia" w:hAnsiTheme="minorEastAsia"/>
                <w:color w:val="000000" w:themeColor="text1"/>
              </w:rPr>
              <w:t>0.0005%</w:t>
            </w:r>
          </w:p>
        </w:tc>
        <w:tc>
          <w:tcPr>
            <w:tcW w:w="1329" w:type="dxa"/>
            <w:vAlign w:val="center"/>
          </w:tcPr>
          <w:p w:rsidR="007E0AB9" w:rsidRDefault="000564F6">
            <w:pPr>
              <w:jc w:val="center"/>
            </w:pPr>
            <w:r>
              <w:rPr>
                <w:rFonts w:asciiTheme="minorEastAsia" w:eastAsiaTheme="minorEastAsia" w:hAnsiTheme="minorEastAsia"/>
                <w:color w:val="000000" w:themeColor="text1"/>
              </w:rPr>
              <w:t>1.3500%</w:t>
            </w:r>
          </w:p>
        </w:tc>
        <w:tc>
          <w:tcPr>
            <w:tcW w:w="1329" w:type="dxa"/>
            <w:vAlign w:val="center"/>
          </w:tcPr>
          <w:p w:rsidR="007E0AB9" w:rsidRDefault="000564F6">
            <w:pPr>
              <w:jc w:val="center"/>
            </w:pPr>
            <w:r>
              <w:rPr>
                <w:rFonts w:asciiTheme="minorEastAsia" w:eastAsiaTheme="minorEastAsia" w:hAnsiTheme="minorEastAsia"/>
                <w:color w:val="000000" w:themeColor="text1"/>
              </w:rPr>
              <w:t>0.0000%</w:t>
            </w:r>
          </w:p>
        </w:tc>
        <w:tc>
          <w:tcPr>
            <w:tcW w:w="1329" w:type="dxa"/>
            <w:vAlign w:val="center"/>
          </w:tcPr>
          <w:p w:rsidR="007E0AB9" w:rsidRDefault="000564F6">
            <w:pPr>
              <w:jc w:val="center"/>
            </w:pPr>
            <w:r>
              <w:rPr>
                <w:rFonts w:asciiTheme="minorEastAsia" w:eastAsiaTheme="minorEastAsia" w:hAnsiTheme="minorEastAsia"/>
                <w:color w:val="000000" w:themeColor="text1"/>
              </w:rPr>
              <w:t>0.3949%</w:t>
            </w:r>
          </w:p>
        </w:tc>
        <w:tc>
          <w:tcPr>
            <w:tcW w:w="1329" w:type="dxa"/>
            <w:vAlign w:val="center"/>
          </w:tcPr>
          <w:p w:rsidR="007E0AB9" w:rsidRDefault="000564F6">
            <w:pPr>
              <w:jc w:val="center"/>
            </w:pPr>
            <w:r>
              <w:rPr>
                <w:rFonts w:asciiTheme="minorEastAsia" w:eastAsiaTheme="minorEastAsia" w:hAnsiTheme="minorEastAsia"/>
                <w:color w:val="000000" w:themeColor="text1"/>
              </w:rPr>
              <w:t>0.0005%</w:t>
            </w:r>
          </w:p>
        </w:tc>
      </w:tr>
      <w:tr w:rsidR="007E0AB9">
        <w:tc>
          <w:tcPr>
            <w:tcW w:w="1328" w:type="dxa"/>
            <w:vAlign w:val="center"/>
          </w:tcPr>
          <w:p w:rsidR="007E0AB9" w:rsidRDefault="000564F6">
            <w:pPr>
              <w:jc w:val="left"/>
            </w:pPr>
            <w:r>
              <w:rPr>
                <w:rFonts w:asciiTheme="minorEastAsia" w:eastAsiaTheme="minorEastAsia" w:hAnsiTheme="minorEastAsia"/>
                <w:color w:val="000000" w:themeColor="text1"/>
              </w:rPr>
              <w:t>过去三年</w:t>
            </w:r>
          </w:p>
        </w:tc>
        <w:tc>
          <w:tcPr>
            <w:tcW w:w="1329" w:type="dxa"/>
            <w:vAlign w:val="center"/>
          </w:tcPr>
          <w:p w:rsidR="007E0AB9" w:rsidRDefault="000564F6">
            <w:pPr>
              <w:jc w:val="center"/>
            </w:pPr>
            <w:r>
              <w:rPr>
                <w:rFonts w:asciiTheme="minorEastAsia" w:eastAsiaTheme="minorEastAsia" w:hAnsiTheme="minorEastAsia"/>
                <w:color w:val="000000" w:themeColor="text1"/>
              </w:rPr>
              <w:t>5.7066%</w:t>
            </w:r>
          </w:p>
        </w:tc>
        <w:tc>
          <w:tcPr>
            <w:tcW w:w="1329" w:type="dxa"/>
            <w:vAlign w:val="center"/>
          </w:tcPr>
          <w:p w:rsidR="007E0AB9" w:rsidRDefault="000564F6">
            <w:pPr>
              <w:jc w:val="center"/>
            </w:pPr>
            <w:r>
              <w:rPr>
                <w:rFonts w:asciiTheme="minorEastAsia" w:eastAsiaTheme="minorEastAsia" w:hAnsiTheme="minorEastAsia"/>
                <w:color w:val="000000" w:themeColor="text1"/>
              </w:rPr>
              <w:t>0.0008%</w:t>
            </w:r>
          </w:p>
        </w:tc>
        <w:tc>
          <w:tcPr>
            <w:tcW w:w="1329" w:type="dxa"/>
            <w:vAlign w:val="center"/>
          </w:tcPr>
          <w:p w:rsidR="007E0AB9" w:rsidRDefault="000564F6">
            <w:pPr>
              <w:jc w:val="center"/>
            </w:pPr>
            <w:r>
              <w:rPr>
                <w:rFonts w:asciiTheme="minorEastAsia" w:eastAsiaTheme="minorEastAsia" w:hAnsiTheme="minorEastAsia"/>
                <w:color w:val="000000" w:themeColor="text1"/>
              </w:rPr>
              <w:t>4.0500%</w:t>
            </w:r>
          </w:p>
        </w:tc>
        <w:tc>
          <w:tcPr>
            <w:tcW w:w="1329" w:type="dxa"/>
            <w:vAlign w:val="center"/>
          </w:tcPr>
          <w:p w:rsidR="007E0AB9" w:rsidRDefault="000564F6">
            <w:pPr>
              <w:jc w:val="center"/>
            </w:pPr>
            <w:r>
              <w:rPr>
                <w:rFonts w:asciiTheme="minorEastAsia" w:eastAsiaTheme="minorEastAsia" w:hAnsiTheme="minorEastAsia"/>
                <w:color w:val="000000" w:themeColor="text1"/>
              </w:rPr>
              <w:t>0.0000%</w:t>
            </w:r>
          </w:p>
        </w:tc>
        <w:tc>
          <w:tcPr>
            <w:tcW w:w="1329" w:type="dxa"/>
            <w:vAlign w:val="center"/>
          </w:tcPr>
          <w:p w:rsidR="007E0AB9" w:rsidRDefault="000564F6">
            <w:pPr>
              <w:jc w:val="center"/>
            </w:pPr>
            <w:r>
              <w:rPr>
                <w:rFonts w:asciiTheme="minorEastAsia" w:eastAsiaTheme="minorEastAsia" w:hAnsiTheme="minorEastAsia"/>
                <w:color w:val="000000" w:themeColor="text1"/>
              </w:rPr>
              <w:t>1.6566%</w:t>
            </w:r>
          </w:p>
        </w:tc>
        <w:tc>
          <w:tcPr>
            <w:tcW w:w="1329" w:type="dxa"/>
            <w:vAlign w:val="center"/>
          </w:tcPr>
          <w:p w:rsidR="007E0AB9" w:rsidRDefault="000564F6">
            <w:pPr>
              <w:jc w:val="center"/>
            </w:pPr>
            <w:r>
              <w:rPr>
                <w:rFonts w:asciiTheme="minorEastAsia" w:eastAsiaTheme="minorEastAsia" w:hAnsiTheme="minorEastAsia"/>
                <w:color w:val="000000" w:themeColor="text1"/>
              </w:rPr>
              <w:t>0.0008%</w:t>
            </w:r>
          </w:p>
        </w:tc>
      </w:tr>
      <w:tr w:rsidR="007E0AB9">
        <w:tc>
          <w:tcPr>
            <w:tcW w:w="1328" w:type="dxa"/>
            <w:vAlign w:val="center"/>
          </w:tcPr>
          <w:p w:rsidR="007E0AB9" w:rsidRDefault="000564F6">
            <w:pPr>
              <w:jc w:val="left"/>
            </w:pPr>
            <w:r>
              <w:rPr>
                <w:rFonts w:asciiTheme="minorEastAsia" w:eastAsiaTheme="minorEastAsia" w:hAnsiTheme="minorEastAsia"/>
                <w:color w:val="000000" w:themeColor="text1"/>
              </w:rPr>
              <w:t>过去五年</w:t>
            </w:r>
          </w:p>
        </w:tc>
        <w:tc>
          <w:tcPr>
            <w:tcW w:w="1329" w:type="dxa"/>
            <w:vAlign w:val="center"/>
          </w:tcPr>
          <w:p w:rsidR="007E0AB9" w:rsidRDefault="000564F6">
            <w:pPr>
              <w:jc w:val="center"/>
            </w:pPr>
            <w:r>
              <w:rPr>
                <w:rFonts w:asciiTheme="minorEastAsia" w:eastAsiaTheme="minorEastAsia" w:hAnsiTheme="minorEastAsia"/>
                <w:color w:val="000000" w:themeColor="text1"/>
              </w:rPr>
              <w:t>10.2721%</w:t>
            </w:r>
          </w:p>
        </w:tc>
        <w:tc>
          <w:tcPr>
            <w:tcW w:w="1329" w:type="dxa"/>
            <w:vAlign w:val="center"/>
          </w:tcPr>
          <w:p w:rsidR="007E0AB9" w:rsidRDefault="000564F6">
            <w:pPr>
              <w:jc w:val="center"/>
            </w:pPr>
            <w:r>
              <w:rPr>
                <w:rFonts w:asciiTheme="minorEastAsia" w:eastAsiaTheme="minorEastAsia" w:hAnsiTheme="minorEastAsia"/>
                <w:color w:val="000000" w:themeColor="text1"/>
              </w:rPr>
              <w:t>0.0010%</w:t>
            </w:r>
          </w:p>
        </w:tc>
        <w:tc>
          <w:tcPr>
            <w:tcW w:w="1329" w:type="dxa"/>
            <w:vAlign w:val="center"/>
          </w:tcPr>
          <w:p w:rsidR="007E0AB9" w:rsidRDefault="000564F6">
            <w:pPr>
              <w:jc w:val="center"/>
            </w:pPr>
            <w:r>
              <w:rPr>
                <w:rFonts w:asciiTheme="minorEastAsia" w:eastAsiaTheme="minorEastAsia" w:hAnsiTheme="minorEastAsia"/>
                <w:color w:val="000000" w:themeColor="text1"/>
              </w:rPr>
              <w:t>6.7537%</w:t>
            </w:r>
          </w:p>
        </w:tc>
        <w:tc>
          <w:tcPr>
            <w:tcW w:w="1329" w:type="dxa"/>
            <w:vAlign w:val="center"/>
          </w:tcPr>
          <w:p w:rsidR="007E0AB9" w:rsidRDefault="000564F6">
            <w:pPr>
              <w:jc w:val="center"/>
            </w:pPr>
            <w:r>
              <w:rPr>
                <w:rFonts w:asciiTheme="minorEastAsia" w:eastAsiaTheme="minorEastAsia" w:hAnsiTheme="minorEastAsia"/>
                <w:color w:val="000000" w:themeColor="text1"/>
              </w:rPr>
              <w:t>0.0000%</w:t>
            </w:r>
          </w:p>
        </w:tc>
        <w:tc>
          <w:tcPr>
            <w:tcW w:w="1329" w:type="dxa"/>
            <w:vAlign w:val="center"/>
          </w:tcPr>
          <w:p w:rsidR="007E0AB9" w:rsidRDefault="000564F6">
            <w:pPr>
              <w:jc w:val="center"/>
            </w:pPr>
            <w:r>
              <w:rPr>
                <w:rFonts w:asciiTheme="minorEastAsia" w:eastAsiaTheme="minorEastAsia" w:hAnsiTheme="minorEastAsia"/>
                <w:color w:val="000000" w:themeColor="text1"/>
              </w:rPr>
              <w:t>3.5184%</w:t>
            </w:r>
          </w:p>
        </w:tc>
        <w:tc>
          <w:tcPr>
            <w:tcW w:w="1329" w:type="dxa"/>
            <w:vAlign w:val="center"/>
          </w:tcPr>
          <w:p w:rsidR="007E0AB9" w:rsidRDefault="000564F6">
            <w:pPr>
              <w:jc w:val="center"/>
            </w:pPr>
            <w:r>
              <w:rPr>
                <w:rFonts w:asciiTheme="minorEastAsia" w:eastAsiaTheme="minorEastAsia" w:hAnsiTheme="minorEastAsia"/>
                <w:color w:val="000000" w:themeColor="text1"/>
              </w:rPr>
              <w:t>0.0010%</w:t>
            </w:r>
          </w:p>
        </w:tc>
      </w:tr>
      <w:tr w:rsidR="007E0AB9">
        <w:tc>
          <w:tcPr>
            <w:tcW w:w="1328" w:type="dxa"/>
            <w:vAlign w:val="center"/>
          </w:tcPr>
          <w:p w:rsidR="007E0AB9" w:rsidRDefault="000564F6">
            <w:pPr>
              <w:jc w:val="left"/>
            </w:pPr>
            <w:r>
              <w:rPr>
                <w:rFonts w:asciiTheme="minorEastAsia" w:eastAsiaTheme="minorEastAsia" w:hAnsiTheme="minorEastAsia"/>
                <w:color w:val="000000" w:themeColor="text1"/>
              </w:rPr>
              <w:t>自基金合同生效起至今</w:t>
            </w:r>
          </w:p>
        </w:tc>
        <w:tc>
          <w:tcPr>
            <w:tcW w:w="1329" w:type="dxa"/>
            <w:vAlign w:val="center"/>
          </w:tcPr>
          <w:p w:rsidR="007E0AB9" w:rsidRDefault="000564F6">
            <w:pPr>
              <w:jc w:val="center"/>
            </w:pPr>
            <w:r>
              <w:rPr>
                <w:rFonts w:asciiTheme="minorEastAsia" w:eastAsiaTheme="minorEastAsia" w:hAnsiTheme="minorEastAsia"/>
                <w:color w:val="000000" w:themeColor="text1"/>
              </w:rPr>
              <w:t>23.8880%</w:t>
            </w:r>
          </w:p>
        </w:tc>
        <w:tc>
          <w:tcPr>
            <w:tcW w:w="1329" w:type="dxa"/>
            <w:vAlign w:val="center"/>
          </w:tcPr>
          <w:p w:rsidR="007E0AB9" w:rsidRDefault="000564F6">
            <w:pPr>
              <w:jc w:val="center"/>
            </w:pPr>
            <w:r>
              <w:rPr>
                <w:rFonts w:asciiTheme="minorEastAsia" w:eastAsiaTheme="minorEastAsia" w:hAnsiTheme="minorEastAsia"/>
                <w:color w:val="000000" w:themeColor="text1"/>
              </w:rPr>
              <w:t>0.0023%</w:t>
            </w:r>
          </w:p>
        </w:tc>
        <w:tc>
          <w:tcPr>
            <w:tcW w:w="1329" w:type="dxa"/>
            <w:vAlign w:val="center"/>
          </w:tcPr>
          <w:p w:rsidR="007E0AB9" w:rsidRDefault="000564F6">
            <w:pPr>
              <w:jc w:val="center"/>
            </w:pPr>
            <w:r>
              <w:rPr>
                <w:rFonts w:asciiTheme="minorEastAsia" w:eastAsiaTheme="minorEastAsia" w:hAnsiTheme="minorEastAsia"/>
                <w:color w:val="000000" w:themeColor="text1"/>
              </w:rPr>
              <w:t>12.2942%</w:t>
            </w:r>
          </w:p>
        </w:tc>
        <w:tc>
          <w:tcPr>
            <w:tcW w:w="1329" w:type="dxa"/>
            <w:vAlign w:val="center"/>
          </w:tcPr>
          <w:p w:rsidR="007E0AB9" w:rsidRDefault="000564F6">
            <w:pPr>
              <w:jc w:val="center"/>
            </w:pPr>
            <w:r>
              <w:rPr>
                <w:rFonts w:asciiTheme="minorEastAsia" w:eastAsiaTheme="minorEastAsia" w:hAnsiTheme="minorEastAsia"/>
                <w:color w:val="000000" w:themeColor="text1"/>
              </w:rPr>
              <w:t>0.0000%</w:t>
            </w:r>
          </w:p>
        </w:tc>
        <w:tc>
          <w:tcPr>
            <w:tcW w:w="1329" w:type="dxa"/>
            <w:vAlign w:val="center"/>
          </w:tcPr>
          <w:p w:rsidR="007E0AB9" w:rsidRDefault="000564F6">
            <w:pPr>
              <w:jc w:val="center"/>
            </w:pPr>
            <w:r>
              <w:rPr>
                <w:rFonts w:asciiTheme="minorEastAsia" w:eastAsiaTheme="minorEastAsia" w:hAnsiTheme="minorEastAsia"/>
                <w:color w:val="000000" w:themeColor="text1"/>
              </w:rPr>
              <w:t>11.5938%</w:t>
            </w:r>
          </w:p>
        </w:tc>
        <w:tc>
          <w:tcPr>
            <w:tcW w:w="1329" w:type="dxa"/>
            <w:vAlign w:val="center"/>
          </w:tcPr>
          <w:p w:rsidR="007E0AB9" w:rsidRDefault="000564F6">
            <w:pPr>
              <w:jc w:val="center"/>
            </w:pPr>
            <w:r>
              <w:rPr>
                <w:rFonts w:asciiTheme="minorEastAsia" w:eastAsiaTheme="minorEastAsia" w:hAnsiTheme="minorEastAsia"/>
                <w:color w:val="000000" w:themeColor="text1"/>
              </w:rPr>
              <w:t>0.0023%</w:t>
            </w:r>
          </w:p>
        </w:tc>
      </w:tr>
    </w:tbl>
    <w:p w:rsidR="00DA315C" w:rsidRDefault="00CC2E83" w:rsidP="00FC703D">
      <w:pPr>
        <w:pStyle w:val="20"/>
        <w:spacing w:beforeLines="50" w:before="120" w:line="360" w:lineRule="auto"/>
        <w:ind w:firstLineChars="0" w:firstLine="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2、</w:t>
      </w:r>
      <w:r w:rsidR="00050540">
        <w:rPr>
          <w:rFonts w:asciiTheme="minorEastAsia" w:eastAsiaTheme="minorEastAsia" w:hAnsiTheme="minorEastAsia" w:hint="eastAsia"/>
          <w:b/>
          <w:color w:val="000000" w:themeColor="text1"/>
        </w:rPr>
        <w:t>摩根天添盈货币B类</w:t>
      </w:r>
      <w:r>
        <w:rPr>
          <w:rFonts w:asciiTheme="minorEastAsia" w:eastAsiaTheme="minorEastAsia" w:hAnsiTheme="minorEastAsia" w:hint="eastAsia"/>
          <w:b/>
          <w:color w:val="000000" w:themeColor="text1"/>
        </w:rPr>
        <w:t>：</w:t>
      </w:r>
    </w:p>
    <w:p w:rsidR="00DA315C" w:rsidRDefault="00050540" w:rsidP="00FB6FB2">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自2018年6月22日起，本基金B类基金份额为零且停止计算B类基金份额每万份收益。</w:t>
      </w:r>
    </w:p>
    <w:p w:rsidR="00DA315C" w:rsidRDefault="00CC2E83" w:rsidP="00FC703D">
      <w:pPr>
        <w:pStyle w:val="20"/>
        <w:spacing w:beforeLines="50" w:before="120" w:line="360" w:lineRule="auto"/>
        <w:ind w:firstLineChars="0" w:firstLine="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3、</w:t>
      </w:r>
      <w:r w:rsidR="00050540">
        <w:rPr>
          <w:rFonts w:asciiTheme="minorEastAsia" w:eastAsiaTheme="minorEastAsia" w:hAnsiTheme="minorEastAsia" w:hint="eastAsia"/>
          <w:b/>
          <w:color w:val="000000" w:themeColor="text1"/>
        </w:rPr>
        <w:t>摩根天添盈货币E类</w:t>
      </w:r>
      <w:r>
        <w:rPr>
          <w:rFonts w:asciiTheme="minorEastAsia" w:eastAsiaTheme="minorEastAsia" w:hAnsiTheme="minorEastAsia" w:hint="eastAsia"/>
          <w:b/>
          <w:color w:val="000000" w:themeColor="text1"/>
        </w:rPr>
        <w:t>：</w:t>
      </w:r>
    </w:p>
    <w:tbl>
      <w:tblPr>
        <w:tblStyle w:val="af2"/>
        <w:tblW w:w="0" w:type="auto"/>
        <w:tblLayout w:type="fixed"/>
        <w:tblLook w:val="04A0" w:firstRow="1" w:lastRow="0" w:firstColumn="1" w:lastColumn="0" w:noHBand="0" w:noVBand="1"/>
      </w:tblPr>
      <w:tblGrid>
        <w:gridCol w:w="1328"/>
        <w:gridCol w:w="1329"/>
        <w:gridCol w:w="1329"/>
        <w:gridCol w:w="1329"/>
        <w:gridCol w:w="1329"/>
        <w:gridCol w:w="1329"/>
        <w:gridCol w:w="1329"/>
      </w:tblGrid>
      <w:tr w:rsidR="00DA315C">
        <w:tc>
          <w:tcPr>
            <w:tcW w:w="1328"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阶段</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净值收益率①</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净值收益率标准差②</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业绩比较基准收益率③</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业绩比较基准收益率标准差④</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①-③</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②-④</w:t>
            </w:r>
          </w:p>
        </w:tc>
      </w:tr>
      <w:tr w:rsidR="007E0AB9">
        <w:tc>
          <w:tcPr>
            <w:tcW w:w="1328" w:type="dxa"/>
            <w:vAlign w:val="center"/>
          </w:tcPr>
          <w:p w:rsidR="007E0AB9" w:rsidRDefault="000564F6">
            <w:pPr>
              <w:jc w:val="left"/>
            </w:pPr>
            <w:r>
              <w:rPr>
                <w:rFonts w:asciiTheme="minorEastAsia" w:eastAsiaTheme="minorEastAsia" w:hAnsiTheme="minorEastAsia"/>
                <w:color w:val="000000" w:themeColor="text1"/>
              </w:rPr>
              <w:t>过去三个月</w:t>
            </w:r>
          </w:p>
        </w:tc>
        <w:tc>
          <w:tcPr>
            <w:tcW w:w="1329" w:type="dxa"/>
            <w:vAlign w:val="center"/>
          </w:tcPr>
          <w:p w:rsidR="007E0AB9" w:rsidRDefault="000564F6">
            <w:pPr>
              <w:jc w:val="center"/>
            </w:pPr>
            <w:r>
              <w:rPr>
                <w:rFonts w:asciiTheme="minorEastAsia" w:eastAsiaTheme="minorEastAsia" w:hAnsiTheme="minorEastAsia"/>
                <w:color w:val="000000" w:themeColor="text1"/>
              </w:rPr>
              <w:t>0.5127%</w:t>
            </w:r>
          </w:p>
        </w:tc>
        <w:tc>
          <w:tcPr>
            <w:tcW w:w="1329" w:type="dxa"/>
            <w:vAlign w:val="center"/>
          </w:tcPr>
          <w:p w:rsidR="007E0AB9" w:rsidRDefault="000564F6">
            <w:pPr>
              <w:jc w:val="center"/>
            </w:pPr>
            <w:r>
              <w:rPr>
                <w:rFonts w:asciiTheme="minorEastAsia" w:eastAsiaTheme="minorEastAsia" w:hAnsiTheme="minorEastAsia"/>
                <w:color w:val="000000" w:themeColor="text1"/>
              </w:rPr>
              <w:t>0.0006%</w:t>
            </w:r>
          </w:p>
        </w:tc>
        <w:tc>
          <w:tcPr>
            <w:tcW w:w="1329" w:type="dxa"/>
            <w:vAlign w:val="center"/>
          </w:tcPr>
          <w:p w:rsidR="007E0AB9" w:rsidRDefault="000564F6">
            <w:pPr>
              <w:jc w:val="center"/>
            </w:pPr>
            <w:r>
              <w:rPr>
                <w:rFonts w:asciiTheme="minorEastAsia" w:eastAsiaTheme="minorEastAsia" w:hAnsiTheme="minorEastAsia"/>
                <w:color w:val="000000" w:themeColor="text1"/>
              </w:rPr>
              <w:t>0.3403%</w:t>
            </w:r>
          </w:p>
        </w:tc>
        <w:tc>
          <w:tcPr>
            <w:tcW w:w="1329" w:type="dxa"/>
            <w:vAlign w:val="center"/>
          </w:tcPr>
          <w:p w:rsidR="007E0AB9" w:rsidRDefault="000564F6">
            <w:pPr>
              <w:jc w:val="center"/>
            </w:pPr>
            <w:r>
              <w:rPr>
                <w:rFonts w:asciiTheme="minorEastAsia" w:eastAsiaTheme="minorEastAsia" w:hAnsiTheme="minorEastAsia"/>
                <w:color w:val="000000" w:themeColor="text1"/>
              </w:rPr>
              <w:t>0.0000%</w:t>
            </w:r>
          </w:p>
        </w:tc>
        <w:tc>
          <w:tcPr>
            <w:tcW w:w="1329" w:type="dxa"/>
            <w:vAlign w:val="center"/>
          </w:tcPr>
          <w:p w:rsidR="007E0AB9" w:rsidRDefault="000564F6">
            <w:pPr>
              <w:jc w:val="center"/>
            </w:pPr>
            <w:r>
              <w:rPr>
                <w:rFonts w:asciiTheme="minorEastAsia" w:eastAsiaTheme="minorEastAsia" w:hAnsiTheme="minorEastAsia"/>
                <w:color w:val="000000" w:themeColor="text1"/>
              </w:rPr>
              <w:t>0.1724%</w:t>
            </w:r>
          </w:p>
        </w:tc>
        <w:tc>
          <w:tcPr>
            <w:tcW w:w="1329" w:type="dxa"/>
            <w:vAlign w:val="center"/>
          </w:tcPr>
          <w:p w:rsidR="007E0AB9" w:rsidRDefault="000564F6">
            <w:pPr>
              <w:jc w:val="center"/>
            </w:pPr>
            <w:r>
              <w:rPr>
                <w:rFonts w:asciiTheme="minorEastAsia" w:eastAsiaTheme="minorEastAsia" w:hAnsiTheme="minorEastAsia"/>
                <w:color w:val="000000" w:themeColor="text1"/>
              </w:rPr>
              <w:t>0.0006%</w:t>
            </w:r>
          </w:p>
        </w:tc>
      </w:tr>
      <w:tr w:rsidR="007E0AB9">
        <w:tc>
          <w:tcPr>
            <w:tcW w:w="1328" w:type="dxa"/>
            <w:vAlign w:val="center"/>
          </w:tcPr>
          <w:p w:rsidR="007E0AB9" w:rsidRDefault="000564F6">
            <w:pPr>
              <w:jc w:val="left"/>
            </w:pPr>
            <w:r>
              <w:rPr>
                <w:rFonts w:asciiTheme="minorEastAsia" w:eastAsiaTheme="minorEastAsia" w:hAnsiTheme="minorEastAsia"/>
                <w:color w:val="000000" w:themeColor="text1"/>
              </w:rPr>
              <w:t>过去六个月</w:t>
            </w:r>
          </w:p>
        </w:tc>
        <w:tc>
          <w:tcPr>
            <w:tcW w:w="1329" w:type="dxa"/>
            <w:vAlign w:val="center"/>
          </w:tcPr>
          <w:p w:rsidR="007E0AB9" w:rsidRDefault="000564F6">
            <w:pPr>
              <w:jc w:val="center"/>
            </w:pPr>
            <w:r>
              <w:rPr>
                <w:rFonts w:asciiTheme="minorEastAsia" w:eastAsiaTheme="minorEastAsia" w:hAnsiTheme="minorEastAsia"/>
                <w:color w:val="000000" w:themeColor="text1"/>
              </w:rPr>
              <w:t>1.0109%</w:t>
            </w:r>
          </w:p>
        </w:tc>
        <w:tc>
          <w:tcPr>
            <w:tcW w:w="1329" w:type="dxa"/>
            <w:vAlign w:val="center"/>
          </w:tcPr>
          <w:p w:rsidR="007E0AB9" w:rsidRDefault="000564F6">
            <w:pPr>
              <w:jc w:val="center"/>
            </w:pPr>
            <w:r>
              <w:rPr>
                <w:rFonts w:asciiTheme="minorEastAsia" w:eastAsiaTheme="minorEastAsia" w:hAnsiTheme="minorEastAsia"/>
                <w:color w:val="000000" w:themeColor="text1"/>
              </w:rPr>
              <w:t>0.0005%</w:t>
            </w:r>
          </w:p>
        </w:tc>
        <w:tc>
          <w:tcPr>
            <w:tcW w:w="1329" w:type="dxa"/>
            <w:vAlign w:val="center"/>
          </w:tcPr>
          <w:p w:rsidR="007E0AB9" w:rsidRDefault="000564F6">
            <w:pPr>
              <w:jc w:val="center"/>
            </w:pPr>
            <w:r>
              <w:rPr>
                <w:rFonts w:asciiTheme="minorEastAsia" w:eastAsiaTheme="minorEastAsia" w:hAnsiTheme="minorEastAsia"/>
                <w:color w:val="000000" w:themeColor="text1"/>
              </w:rPr>
              <w:t>0.6805%</w:t>
            </w:r>
          </w:p>
        </w:tc>
        <w:tc>
          <w:tcPr>
            <w:tcW w:w="1329" w:type="dxa"/>
            <w:vAlign w:val="center"/>
          </w:tcPr>
          <w:p w:rsidR="007E0AB9" w:rsidRDefault="000564F6">
            <w:pPr>
              <w:jc w:val="center"/>
            </w:pPr>
            <w:r>
              <w:rPr>
                <w:rFonts w:asciiTheme="minorEastAsia" w:eastAsiaTheme="minorEastAsia" w:hAnsiTheme="minorEastAsia"/>
                <w:color w:val="000000" w:themeColor="text1"/>
              </w:rPr>
              <w:t>0.0000%</w:t>
            </w:r>
          </w:p>
        </w:tc>
        <w:tc>
          <w:tcPr>
            <w:tcW w:w="1329" w:type="dxa"/>
            <w:vAlign w:val="center"/>
          </w:tcPr>
          <w:p w:rsidR="007E0AB9" w:rsidRDefault="000564F6">
            <w:pPr>
              <w:jc w:val="center"/>
            </w:pPr>
            <w:r>
              <w:rPr>
                <w:rFonts w:asciiTheme="minorEastAsia" w:eastAsiaTheme="minorEastAsia" w:hAnsiTheme="minorEastAsia"/>
                <w:color w:val="000000" w:themeColor="text1"/>
              </w:rPr>
              <w:t>0.3304%</w:t>
            </w:r>
          </w:p>
        </w:tc>
        <w:tc>
          <w:tcPr>
            <w:tcW w:w="1329" w:type="dxa"/>
            <w:vAlign w:val="center"/>
          </w:tcPr>
          <w:p w:rsidR="007E0AB9" w:rsidRDefault="000564F6">
            <w:pPr>
              <w:jc w:val="center"/>
            </w:pPr>
            <w:r>
              <w:rPr>
                <w:rFonts w:asciiTheme="minorEastAsia" w:eastAsiaTheme="minorEastAsia" w:hAnsiTheme="minorEastAsia"/>
                <w:color w:val="000000" w:themeColor="text1"/>
              </w:rPr>
              <w:t>0.0005%</w:t>
            </w:r>
          </w:p>
        </w:tc>
      </w:tr>
      <w:tr w:rsidR="007E0AB9">
        <w:tc>
          <w:tcPr>
            <w:tcW w:w="1328" w:type="dxa"/>
            <w:vAlign w:val="center"/>
          </w:tcPr>
          <w:p w:rsidR="007E0AB9" w:rsidRDefault="000564F6">
            <w:pPr>
              <w:jc w:val="left"/>
            </w:pPr>
            <w:r>
              <w:rPr>
                <w:rFonts w:asciiTheme="minorEastAsia" w:eastAsiaTheme="minorEastAsia" w:hAnsiTheme="minorEastAsia"/>
                <w:color w:val="000000" w:themeColor="text1"/>
              </w:rPr>
              <w:t>过去一年</w:t>
            </w:r>
          </w:p>
        </w:tc>
        <w:tc>
          <w:tcPr>
            <w:tcW w:w="1329" w:type="dxa"/>
            <w:vAlign w:val="center"/>
          </w:tcPr>
          <w:p w:rsidR="007E0AB9" w:rsidRDefault="000564F6">
            <w:pPr>
              <w:jc w:val="center"/>
            </w:pPr>
            <w:r>
              <w:rPr>
                <w:rFonts w:asciiTheme="minorEastAsia" w:eastAsiaTheme="minorEastAsia" w:hAnsiTheme="minorEastAsia"/>
                <w:color w:val="000000" w:themeColor="text1"/>
              </w:rPr>
              <w:t>1.9894%</w:t>
            </w:r>
          </w:p>
        </w:tc>
        <w:tc>
          <w:tcPr>
            <w:tcW w:w="1329" w:type="dxa"/>
            <w:vAlign w:val="center"/>
          </w:tcPr>
          <w:p w:rsidR="007E0AB9" w:rsidRDefault="000564F6">
            <w:pPr>
              <w:jc w:val="center"/>
            </w:pPr>
            <w:r>
              <w:rPr>
                <w:rFonts w:asciiTheme="minorEastAsia" w:eastAsiaTheme="minorEastAsia" w:hAnsiTheme="minorEastAsia"/>
                <w:color w:val="000000" w:themeColor="text1"/>
              </w:rPr>
              <w:t>0.0005%</w:t>
            </w:r>
          </w:p>
        </w:tc>
        <w:tc>
          <w:tcPr>
            <w:tcW w:w="1329" w:type="dxa"/>
            <w:vAlign w:val="center"/>
          </w:tcPr>
          <w:p w:rsidR="007E0AB9" w:rsidRDefault="000564F6">
            <w:pPr>
              <w:jc w:val="center"/>
            </w:pPr>
            <w:r>
              <w:rPr>
                <w:rFonts w:asciiTheme="minorEastAsia" w:eastAsiaTheme="minorEastAsia" w:hAnsiTheme="minorEastAsia"/>
                <w:color w:val="000000" w:themeColor="text1"/>
              </w:rPr>
              <w:t>1.3500%</w:t>
            </w:r>
          </w:p>
        </w:tc>
        <w:tc>
          <w:tcPr>
            <w:tcW w:w="1329" w:type="dxa"/>
            <w:vAlign w:val="center"/>
          </w:tcPr>
          <w:p w:rsidR="007E0AB9" w:rsidRDefault="000564F6">
            <w:pPr>
              <w:jc w:val="center"/>
            </w:pPr>
            <w:r>
              <w:rPr>
                <w:rFonts w:asciiTheme="minorEastAsia" w:eastAsiaTheme="minorEastAsia" w:hAnsiTheme="minorEastAsia"/>
                <w:color w:val="000000" w:themeColor="text1"/>
              </w:rPr>
              <w:t>0.0000%</w:t>
            </w:r>
          </w:p>
        </w:tc>
        <w:tc>
          <w:tcPr>
            <w:tcW w:w="1329" w:type="dxa"/>
            <w:vAlign w:val="center"/>
          </w:tcPr>
          <w:p w:rsidR="007E0AB9" w:rsidRDefault="000564F6">
            <w:pPr>
              <w:jc w:val="center"/>
            </w:pPr>
            <w:r>
              <w:rPr>
                <w:rFonts w:asciiTheme="minorEastAsia" w:eastAsiaTheme="minorEastAsia" w:hAnsiTheme="minorEastAsia"/>
                <w:color w:val="000000" w:themeColor="text1"/>
              </w:rPr>
              <w:t>0.6394%</w:t>
            </w:r>
          </w:p>
        </w:tc>
        <w:tc>
          <w:tcPr>
            <w:tcW w:w="1329" w:type="dxa"/>
            <w:vAlign w:val="center"/>
          </w:tcPr>
          <w:p w:rsidR="007E0AB9" w:rsidRDefault="000564F6">
            <w:pPr>
              <w:jc w:val="center"/>
            </w:pPr>
            <w:r>
              <w:rPr>
                <w:rFonts w:asciiTheme="minorEastAsia" w:eastAsiaTheme="minorEastAsia" w:hAnsiTheme="minorEastAsia"/>
                <w:color w:val="000000" w:themeColor="text1"/>
              </w:rPr>
              <w:t>0.0005%</w:t>
            </w:r>
          </w:p>
        </w:tc>
      </w:tr>
      <w:tr w:rsidR="007E0AB9">
        <w:tc>
          <w:tcPr>
            <w:tcW w:w="1328" w:type="dxa"/>
            <w:vAlign w:val="center"/>
          </w:tcPr>
          <w:p w:rsidR="007E0AB9" w:rsidRDefault="000564F6">
            <w:pPr>
              <w:jc w:val="left"/>
            </w:pPr>
            <w:r>
              <w:rPr>
                <w:rFonts w:asciiTheme="minorEastAsia" w:eastAsiaTheme="minorEastAsia" w:hAnsiTheme="minorEastAsia"/>
                <w:color w:val="000000" w:themeColor="text1"/>
              </w:rPr>
              <w:t>过去三年</w:t>
            </w:r>
          </w:p>
        </w:tc>
        <w:tc>
          <w:tcPr>
            <w:tcW w:w="1329" w:type="dxa"/>
            <w:vAlign w:val="center"/>
          </w:tcPr>
          <w:p w:rsidR="007E0AB9" w:rsidRDefault="000564F6">
            <w:pPr>
              <w:jc w:val="center"/>
            </w:pPr>
            <w:r>
              <w:rPr>
                <w:rFonts w:asciiTheme="minorEastAsia" w:eastAsiaTheme="minorEastAsia" w:hAnsiTheme="minorEastAsia"/>
                <w:color w:val="000000" w:themeColor="text1"/>
              </w:rPr>
              <w:t>6.3893%</w:t>
            </w:r>
          </w:p>
        </w:tc>
        <w:tc>
          <w:tcPr>
            <w:tcW w:w="1329" w:type="dxa"/>
            <w:vAlign w:val="center"/>
          </w:tcPr>
          <w:p w:rsidR="007E0AB9" w:rsidRDefault="000564F6">
            <w:pPr>
              <w:jc w:val="center"/>
            </w:pPr>
            <w:r>
              <w:rPr>
                <w:rFonts w:asciiTheme="minorEastAsia" w:eastAsiaTheme="minorEastAsia" w:hAnsiTheme="minorEastAsia"/>
                <w:color w:val="000000" w:themeColor="text1"/>
              </w:rPr>
              <w:t>0.0008%</w:t>
            </w:r>
          </w:p>
        </w:tc>
        <w:tc>
          <w:tcPr>
            <w:tcW w:w="1329" w:type="dxa"/>
            <w:vAlign w:val="center"/>
          </w:tcPr>
          <w:p w:rsidR="007E0AB9" w:rsidRDefault="000564F6">
            <w:pPr>
              <w:jc w:val="center"/>
            </w:pPr>
            <w:r>
              <w:rPr>
                <w:rFonts w:asciiTheme="minorEastAsia" w:eastAsiaTheme="minorEastAsia" w:hAnsiTheme="minorEastAsia"/>
                <w:color w:val="000000" w:themeColor="text1"/>
              </w:rPr>
              <w:t>4.0500%</w:t>
            </w:r>
          </w:p>
        </w:tc>
        <w:tc>
          <w:tcPr>
            <w:tcW w:w="1329" w:type="dxa"/>
            <w:vAlign w:val="center"/>
          </w:tcPr>
          <w:p w:rsidR="007E0AB9" w:rsidRDefault="000564F6">
            <w:pPr>
              <w:jc w:val="center"/>
            </w:pPr>
            <w:r>
              <w:rPr>
                <w:rFonts w:asciiTheme="minorEastAsia" w:eastAsiaTheme="minorEastAsia" w:hAnsiTheme="minorEastAsia"/>
                <w:color w:val="000000" w:themeColor="text1"/>
              </w:rPr>
              <w:t>0.0000%</w:t>
            </w:r>
          </w:p>
        </w:tc>
        <w:tc>
          <w:tcPr>
            <w:tcW w:w="1329" w:type="dxa"/>
            <w:vAlign w:val="center"/>
          </w:tcPr>
          <w:p w:rsidR="007E0AB9" w:rsidRDefault="000564F6">
            <w:pPr>
              <w:jc w:val="center"/>
            </w:pPr>
            <w:r>
              <w:rPr>
                <w:rFonts w:asciiTheme="minorEastAsia" w:eastAsiaTheme="minorEastAsia" w:hAnsiTheme="minorEastAsia"/>
                <w:color w:val="000000" w:themeColor="text1"/>
              </w:rPr>
              <w:t>2.3393%</w:t>
            </w:r>
          </w:p>
        </w:tc>
        <w:tc>
          <w:tcPr>
            <w:tcW w:w="1329" w:type="dxa"/>
            <w:vAlign w:val="center"/>
          </w:tcPr>
          <w:p w:rsidR="007E0AB9" w:rsidRDefault="000564F6">
            <w:pPr>
              <w:jc w:val="center"/>
            </w:pPr>
            <w:r>
              <w:rPr>
                <w:rFonts w:asciiTheme="minorEastAsia" w:eastAsiaTheme="minorEastAsia" w:hAnsiTheme="minorEastAsia"/>
                <w:color w:val="000000" w:themeColor="text1"/>
              </w:rPr>
              <w:t>0.0008%</w:t>
            </w:r>
          </w:p>
        </w:tc>
      </w:tr>
      <w:tr w:rsidR="007E0AB9">
        <w:tc>
          <w:tcPr>
            <w:tcW w:w="1328" w:type="dxa"/>
            <w:vAlign w:val="center"/>
          </w:tcPr>
          <w:p w:rsidR="007E0AB9" w:rsidRDefault="000564F6">
            <w:pPr>
              <w:jc w:val="left"/>
            </w:pPr>
            <w:r>
              <w:rPr>
                <w:rFonts w:asciiTheme="minorEastAsia" w:eastAsiaTheme="minorEastAsia" w:hAnsiTheme="minorEastAsia"/>
                <w:color w:val="000000" w:themeColor="text1"/>
              </w:rPr>
              <w:t>过去五年</w:t>
            </w:r>
          </w:p>
        </w:tc>
        <w:tc>
          <w:tcPr>
            <w:tcW w:w="1329" w:type="dxa"/>
            <w:vAlign w:val="center"/>
          </w:tcPr>
          <w:p w:rsidR="007E0AB9" w:rsidRDefault="000564F6">
            <w:pPr>
              <w:jc w:val="center"/>
            </w:pPr>
            <w:r>
              <w:rPr>
                <w:rFonts w:asciiTheme="minorEastAsia" w:eastAsiaTheme="minorEastAsia" w:hAnsiTheme="minorEastAsia"/>
                <w:color w:val="000000" w:themeColor="text1"/>
              </w:rPr>
              <w:t>11.3175%</w:t>
            </w:r>
          </w:p>
        </w:tc>
        <w:tc>
          <w:tcPr>
            <w:tcW w:w="1329" w:type="dxa"/>
            <w:vAlign w:val="center"/>
          </w:tcPr>
          <w:p w:rsidR="007E0AB9" w:rsidRDefault="000564F6">
            <w:pPr>
              <w:jc w:val="center"/>
            </w:pPr>
            <w:r>
              <w:rPr>
                <w:rFonts w:asciiTheme="minorEastAsia" w:eastAsiaTheme="minorEastAsia" w:hAnsiTheme="minorEastAsia"/>
                <w:color w:val="000000" w:themeColor="text1"/>
              </w:rPr>
              <w:t>0.0009%</w:t>
            </w:r>
          </w:p>
        </w:tc>
        <w:tc>
          <w:tcPr>
            <w:tcW w:w="1329" w:type="dxa"/>
            <w:vAlign w:val="center"/>
          </w:tcPr>
          <w:p w:rsidR="007E0AB9" w:rsidRDefault="000564F6">
            <w:pPr>
              <w:jc w:val="center"/>
            </w:pPr>
            <w:r>
              <w:rPr>
                <w:rFonts w:asciiTheme="minorEastAsia" w:eastAsiaTheme="minorEastAsia" w:hAnsiTheme="minorEastAsia"/>
                <w:color w:val="000000" w:themeColor="text1"/>
              </w:rPr>
              <w:t>6.7537%</w:t>
            </w:r>
          </w:p>
        </w:tc>
        <w:tc>
          <w:tcPr>
            <w:tcW w:w="1329" w:type="dxa"/>
            <w:vAlign w:val="center"/>
          </w:tcPr>
          <w:p w:rsidR="007E0AB9" w:rsidRDefault="000564F6">
            <w:pPr>
              <w:jc w:val="center"/>
            </w:pPr>
            <w:r>
              <w:rPr>
                <w:rFonts w:asciiTheme="minorEastAsia" w:eastAsiaTheme="minorEastAsia" w:hAnsiTheme="minorEastAsia"/>
                <w:color w:val="000000" w:themeColor="text1"/>
              </w:rPr>
              <w:t>0.0000%</w:t>
            </w:r>
          </w:p>
        </w:tc>
        <w:tc>
          <w:tcPr>
            <w:tcW w:w="1329" w:type="dxa"/>
            <w:vAlign w:val="center"/>
          </w:tcPr>
          <w:p w:rsidR="007E0AB9" w:rsidRDefault="000564F6">
            <w:pPr>
              <w:jc w:val="center"/>
            </w:pPr>
            <w:r>
              <w:rPr>
                <w:rFonts w:asciiTheme="minorEastAsia" w:eastAsiaTheme="minorEastAsia" w:hAnsiTheme="minorEastAsia"/>
                <w:color w:val="000000" w:themeColor="text1"/>
              </w:rPr>
              <w:t>4.5638%</w:t>
            </w:r>
          </w:p>
        </w:tc>
        <w:tc>
          <w:tcPr>
            <w:tcW w:w="1329" w:type="dxa"/>
            <w:vAlign w:val="center"/>
          </w:tcPr>
          <w:p w:rsidR="007E0AB9" w:rsidRDefault="000564F6">
            <w:pPr>
              <w:jc w:val="center"/>
            </w:pPr>
            <w:r>
              <w:rPr>
                <w:rFonts w:asciiTheme="minorEastAsia" w:eastAsiaTheme="minorEastAsia" w:hAnsiTheme="minorEastAsia"/>
                <w:color w:val="000000" w:themeColor="text1"/>
              </w:rPr>
              <w:t>0.0009%</w:t>
            </w:r>
          </w:p>
        </w:tc>
      </w:tr>
      <w:tr w:rsidR="007E0AB9">
        <w:tc>
          <w:tcPr>
            <w:tcW w:w="1328" w:type="dxa"/>
            <w:vAlign w:val="center"/>
          </w:tcPr>
          <w:p w:rsidR="007E0AB9" w:rsidRDefault="000564F6">
            <w:pPr>
              <w:jc w:val="left"/>
            </w:pPr>
            <w:r>
              <w:rPr>
                <w:rFonts w:asciiTheme="minorEastAsia" w:eastAsiaTheme="minorEastAsia" w:hAnsiTheme="minorEastAsia"/>
                <w:color w:val="000000" w:themeColor="text1"/>
              </w:rPr>
              <w:t>自基金合同生效起至今</w:t>
            </w:r>
          </w:p>
        </w:tc>
        <w:tc>
          <w:tcPr>
            <w:tcW w:w="1329" w:type="dxa"/>
            <w:vAlign w:val="center"/>
          </w:tcPr>
          <w:p w:rsidR="007E0AB9" w:rsidRDefault="000564F6">
            <w:pPr>
              <w:jc w:val="center"/>
            </w:pPr>
            <w:r>
              <w:rPr>
                <w:rFonts w:asciiTheme="minorEastAsia" w:eastAsiaTheme="minorEastAsia" w:hAnsiTheme="minorEastAsia"/>
                <w:color w:val="000000" w:themeColor="text1"/>
              </w:rPr>
              <w:t>25.8390%</w:t>
            </w:r>
          </w:p>
        </w:tc>
        <w:tc>
          <w:tcPr>
            <w:tcW w:w="1329" w:type="dxa"/>
            <w:vAlign w:val="center"/>
          </w:tcPr>
          <w:p w:rsidR="007E0AB9" w:rsidRDefault="000564F6">
            <w:pPr>
              <w:jc w:val="center"/>
            </w:pPr>
            <w:r>
              <w:rPr>
                <w:rFonts w:asciiTheme="minorEastAsia" w:eastAsiaTheme="minorEastAsia" w:hAnsiTheme="minorEastAsia"/>
                <w:color w:val="000000" w:themeColor="text1"/>
              </w:rPr>
              <w:t>0.0023%</w:t>
            </w:r>
          </w:p>
        </w:tc>
        <w:tc>
          <w:tcPr>
            <w:tcW w:w="1329" w:type="dxa"/>
            <w:vAlign w:val="center"/>
          </w:tcPr>
          <w:p w:rsidR="007E0AB9" w:rsidRDefault="000564F6">
            <w:pPr>
              <w:jc w:val="center"/>
            </w:pPr>
            <w:r>
              <w:rPr>
                <w:rFonts w:asciiTheme="minorEastAsia" w:eastAsiaTheme="minorEastAsia" w:hAnsiTheme="minorEastAsia"/>
                <w:color w:val="000000" w:themeColor="text1"/>
              </w:rPr>
              <w:t>12.2942%</w:t>
            </w:r>
          </w:p>
        </w:tc>
        <w:tc>
          <w:tcPr>
            <w:tcW w:w="1329" w:type="dxa"/>
            <w:vAlign w:val="center"/>
          </w:tcPr>
          <w:p w:rsidR="007E0AB9" w:rsidRDefault="000564F6">
            <w:pPr>
              <w:jc w:val="center"/>
            </w:pPr>
            <w:r>
              <w:rPr>
                <w:rFonts w:asciiTheme="minorEastAsia" w:eastAsiaTheme="minorEastAsia" w:hAnsiTheme="minorEastAsia"/>
                <w:color w:val="000000" w:themeColor="text1"/>
              </w:rPr>
              <w:t>0.0000%</w:t>
            </w:r>
          </w:p>
        </w:tc>
        <w:tc>
          <w:tcPr>
            <w:tcW w:w="1329" w:type="dxa"/>
            <w:vAlign w:val="center"/>
          </w:tcPr>
          <w:p w:rsidR="007E0AB9" w:rsidRDefault="000564F6">
            <w:pPr>
              <w:jc w:val="center"/>
            </w:pPr>
            <w:r>
              <w:rPr>
                <w:rFonts w:asciiTheme="minorEastAsia" w:eastAsiaTheme="minorEastAsia" w:hAnsiTheme="minorEastAsia"/>
                <w:color w:val="000000" w:themeColor="text1"/>
              </w:rPr>
              <w:t>13.5448%</w:t>
            </w:r>
          </w:p>
        </w:tc>
        <w:tc>
          <w:tcPr>
            <w:tcW w:w="1329" w:type="dxa"/>
            <w:vAlign w:val="center"/>
          </w:tcPr>
          <w:p w:rsidR="007E0AB9" w:rsidRDefault="000564F6">
            <w:pPr>
              <w:jc w:val="center"/>
            </w:pPr>
            <w:r>
              <w:rPr>
                <w:rFonts w:asciiTheme="minorEastAsia" w:eastAsiaTheme="minorEastAsia" w:hAnsiTheme="minorEastAsia"/>
                <w:color w:val="000000" w:themeColor="text1"/>
              </w:rPr>
              <w:t>0.0023%</w:t>
            </w:r>
          </w:p>
        </w:tc>
      </w:tr>
    </w:tbl>
    <w:p w:rsidR="00DA315C" w:rsidRDefault="00CC2E83" w:rsidP="004600C4">
      <w:pPr>
        <w:pStyle w:val="20"/>
        <w:spacing w:beforeLines="50" w:before="120" w:line="360" w:lineRule="auto"/>
        <w:ind w:firstLineChars="0" w:firstLine="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4、</w:t>
      </w:r>
      <w:r w:rsidR="00050540">
        <w:rPr>
          <w:rFonts w:asciiTheme="minorEastAsia" w:eastAsiaTheme="minorEastAsia" w:hAnsiTheme="minorEastAsia" w:hint="eastAsia"/>
          <w:b/>
          <w:color w:val="000000" w:themeColor="text1"/>
        </w:rPr>
        <w:t>摩根天添盈货币C类</w:t>
      </w:r>
      <w:r>
        <w:rPr>
          <w:rFonts w:asciiTheme="minorEastAsia" w:eastAsiaTheme="minorEastAsia" w:hAnsiTheme="minorEastAsia" w:hint="eastAsia"/>
          <w:b/>
          <w:color w:val="000000" w:themeColor="text1"/>
        </w:rPr>
        <w:t>：</w:t>
      </w:r>
    </w:p>
    <w:tbl>
      <w:tblPr>
        <w:tblStyle w:val="af2"/>
        <w:tblW w:w="0" w:type="auto"/>
        <w:tblLayout w:type="fixed"/>
        <w:tblLook w:val="04A0" w:firstRow="1" w:lastRow="0" w:firstColumn="1" w:lastColumn="0" w:noHBand="0" w:noVBand="1"/>
      </w:tblPr>
      <w:tblGrid>
        <w:gridCol w:w="1328"/>
        <w:gridCol w:w="1329"/>
        <w:gridCol w:w="1329"/>
        <w:gridCol w:w="1329"/>
        <w:gridCol w:w="1329"/>
        <w:gridCol w:w="1329"/>
        <w:gridCol w:w="1329"/>
      </w:tblGrid>
      <w:tr w:rsidR="00DA315C">
        <w:tc>
          <w:tcPr>
            <w:tcW w:w="1328"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阶段</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净值收益率①</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净值收益率标准差②</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业绩比较基准收益率③</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业绩比较基准收益率标准差④</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①-③</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②-④</w:t>
            </w:r>
          </w:p>
        </w:tc>
      </w:tr>
      <w:tr w:rsidR="007E0AB9">
        <w:tc>
          <w:tcPr>
            <w:tcW w:w="1328" w:type="dxa"/>
            <w:vAlign w:val="center"/>
          </w:tcPr>
          <w:p w:rsidR="007E0AB9" w:rsidRDefault="000564F6">
            <w:pPr>
              <w:jc w:val="left"/>
            </w:pPr>
            <w:r>
              <w:rPr>
                <w:rFonts w:asciiTheme="minorEastAsia" w:eastAsiaTheme="minorEastAsia" w:hAnsiTheme="minorEastAsia"/>
                <w:color w:val="000000" w:themeColor="text1"/>
              </w:rPr>
              <w:t>过去三个月</w:t>
            </w:r>
          </w:p>
        </w:tc>
        <w:tc>
          <w:tcPr>
            <w:tcW w:w="1329" w:type="dxa"/>
            <w:vAlign w:val="center"/>
          </w:tcPr>
          <w:p w:rsidR="007E0AB9" w:rsidRDefault="000564F6">
            <w:pPr>
              <w:jc w:val="center"/>
            </w:pPr>
            <w:r>
              <w:rPr>
                <w:rFonts w:asciiTheme="minorEastAsia" w:eastAsiaTheme="minorEastAsia" w:hAnsiTheme="minorEastAsia"/>
                <w:color w:val="000000" w:themeColor="text1"/>
              </w:rPr>
              <w:t>0.5127%</w:t>
            </w:r>
          </w:p>
        </w:tc>
        <w:tc>
          <w:tcPr>
            <w:tcW w:w="1329" w:type="dxa"/>
            <w:vAlign w:val="center"/>
          </w:tcPr>
          <w:p w:rsidR="007E0AB9" w:rsidRDefault="000564F6">
            <w:pPr>
              <w:jc w:val="center"/>
            </w:pPr>
            <w:r>
              <w:rPr>
                <w:rFonts w:asciiTheme="minorEastAsia" w:eastAsiaTheme="minorEastAsia" w:hAnsiTheme="minorEastAsia"/>
                <w:color w:val="000000" w:themeColor="text1"/>
              </w:rPr>
              <w:t>0.0006%</w:t>
            </w:r>
          </w:p>
        </w:tc>
        <w:tc>
          <w:tcPr>
            <w:tcW w:w="1329" w:type="dxa"/>
            <w:vAlign w:val="center"/>
          </w:tcPr>
          <w:p w:rsidR="007E0AB9" w:rsidRDefault="000564F6">
            <w:pPr>
              <w:jc w:val="center"/>
            </w:pPr>
            <w:r>
              <w:rPr>
                <w:rFonts w:asciiTheme="minorEastAsia" w:eastAsiaTheme="minorEastAsia" w:hAnsiTheme="minorEastAsia"/>
                <w:color w:val="000000" w:themeColor="text1"/>
              </w:rPr>
              <w:t>0.3403%</w:t>
            </w:r>
          </w:p>
        </w:tc>
        <w:tc>
          <w:tcPr>
            <w:tcW w:w="1329" w:type="dxa"/>
            <w:vAlign w:val="center"/>
          </w:tcPr>
          <w:p w:rsidR="007E0AB9" w:rsidRDefault="000564F6">
            <w:pPr>
              <w:jc w:val="center"/>
            </w:pPr>
            <w:r>
              <w:rPr>
                <w:rFonts w:asciiTheme="minorEastAsia" w:eastAsiaTheme="minorEastAsia" w:hAnsiTheme="minorEastAsia"/>
                <w:color w:val="000000" w:themeColor="text1"/>
              </w:rPr>
              <w:t>0.0000%</w:t>
            </w:r>
          </w:p>
        </w:tc>
        <w:tc>
          <w:tcPr>
            <w:tcW w:w="1329" w:type="dxa"/>
            <w:vAlign w:val="center"/>
          </w:tcPr>
          <w:p w:rsidR="007E0AB9" w:rsidRDefault="000564F6">
            <w:pPr>
              <w:jc w:val="center"/>
            </w:pPr>
            <w:r>
              <w:rPr>
                <w:rFonts w:asciiTheme="minorEastAsia" w:eastAsiaTheme="minorEastAsia" w:hAnsiTheme="minorEastAsia"/>
                <w:color w:val="000000" w:themeColor="text1"/>
              </w:rPr>
              <w:t>0.1724%</w:t>
            </w:r>
          </w:p>
        </w:tc>
        <w:tc>
          <w:tcPr>
            <w:tcW w:w="1329" w:type="dxa"/>
            <w:vAlign w:val="center"/>
          </w:tcPr>
          <w:p w:rsidR="007E0AB9" w:rsidRDefault="000564F6">
            <w:pPr>
              <w:jc w:val="center"/>
            </w:pPr>
            <w:r>
              <w:rPr>
                <w:rFonts w:asciiTheme="minorEastAsia" w:eastAsiaTheme="minorEastAsia" w:hAnsiTheme="minorEastAsia"/>
                <w:color w:val="000000" w:themeColor="text1"/>
              </w:rPr>
              <w:t>0.0006%</w:t>
            </w:r>
          </w:p>
        </w:tc>
      </w:tr>
      <w:tr w:rsidR="007E0AB9">
        <w:tc>
          <w:tcPr>
            <w:tcW w:w="1328" w:type="dxa"/>
            <w:vAlign w:val="center"/>
          </w:tcPr>
          <w:p w:rsidR="007E0AB9" w:rsidRDefault="000564F6">
            <w:pPr>
              <w:jc w:val="left"/>
            </w:pPr>
            <w:r>
              <w:rPr>
                <w:rFonts w:asciiTheme="minorEastAsia" w:eastAsiaTheme="minorEastAsia" w:hAnsiTheme="minorEastAsia"/>
                <w:color w:val="000000" w:themeColor="text1"/>
              </w:rPr>
              <w:t>过去六个月</w:t>
            </w:r>
          </w:p>
        </w:tc>
        <w:tc>
          <w:tcPr>
            <w:tcW w:w="1329" w:type="dxa"/>
            <w:vAlign w:val="center"/>
          </w:tcPr>
          <w:p w:rsidR="007E0AB9" w:rsidRDefault="000564F6">
            <w:pPr>
              <w:jc w:val="center"/>
            </w:pPr>
            <w:r>
              <w:rPr>
                <w:rFonts w:asciiTheme="minorEastAsia" w:eastAsiaTheme="minorEastAsia" w:hAnsiTheme="minorEastAsia"/>
                <w:color w:val="000000" w:themeColor="text1"/>
              </w:rPr>
              <w:t>1.0109%</w:t>
            </w:r>
          </w:p>
        </w:tc>
        <w:tc>
          <w:tcPr>
            <w:tcW w:w="1329" w:type="dxa"/>
            <w:vAlign w:val="center"/>
          </w:tcPr>
          <w:p w:rsidR="007E0AB9" w:rsidRDefault="000564F6">
            <w:pPr>
              <w:jc w:val="center"/>
            </w:pPr>
            <w:r>
              <w:rPr>
                <w:rFonts w:asciiTheme="minorEastAsia" w:eastAsiaTheme="minorEastAsia" w:hAnsiTheme="minorEastAsia"/>
                <w:color w:val="000000" w:themeColor="text1"/>
              </w:rPr>
              <w:t>0.0005%</w:t>
            </w:r>
          </w:p>
        </w:tc>
        <w:tc>
          <w:tcPr>
            <w:tcW w:w="1329" w:type="dxa"/>
            <w:vAlign w:val="center"/>
          </w:tcPr>
          <w:p w:rsidR="007E0AB9" w:rsidRDefault="000564F6">
            <w:pPr>
              <w:jc w:val="center"/>
            </w:pPr>
            <w:r>
              <w:rPr>
                <w:rFonts w:asciiTheme="minorEastAsia" w:eastAsiaTheme="minorEastAsia" w:hAnsiTheme="minorEastAsia"/>
                <w:color w:val="000000" w:themeColor="text1"/>
              </w:rPr>
              <w:t>0.6805%</w:t>
            </w:r>
          </w:p>
        </w:tc>
        <w:tc>
          <w:tcPr>
            <w:tcW w:w="1329" w:type="dxa"/>
            <w:vAlign w:val="center"/>
          </w:tcPr>
          <w:p w:rsidR="007E0AB9" w:rsidRDefault="000564F6">
            <w:pPr>
              <w:jc w:val="center"/>
            </w:pPr>
            <w:r>
              <w:rPr>
                <w:rFonts w:asciiTheme="minorEastAsia" w:eastAsiaTheme="minorEastAsia" w:hAnsiTheme="minorEastAsia"/>
                <w:color w:val="000000" w:themeColor="text1"/>
              </w:rPr>
              <w:t>0.0000%</w:t>
            </w:r>
          </w:p>
        </w:tc>
        <w:tc>
          <w:tcPr>
            <w:tcW w:w="1329" w:type="dxa"/>
            <w:vAlign w:val="center"/>
          </w:tcPr>
          <w:p w:rsidR="007E0AB9" w:rsidRDefault="000564F6">
            <w:pPr>
              <w:jc w:val="center"/>
            </w:pPr>
            <w:r>
              <w:rPr>
                <w:rFonts w:asciiTheme="minorEastAsia" w:eastAsiaTheme="minorEastAsia" w:hAnsiTheme="minorEastAsia"/>
                <w:color w:val="000000" w:themeColor="text1"/>
              </w:rPr>
              <w:t>0.3304%</w:t>
            </w:r>
          </w:p>
        </w:tc>
        <w:tc>
          <w:tcPr>
            <w:tcW w:w="1329" w:type="dxa"/>
            <w:vAlign w:val="center"/>
          </w:tcPr>
          <w:p w:rsidR="007E0AB9" w:rsidRDefault="000564F6">
            <w:pPr>
              <w:jc w:val="center"/>
            </w:pPr>
            <w:r>
              <w:rPr>
                <w:rFonts w:asciiTheme="minorEastAsia" w:eastAsiaTheme="minorEastAsia" w:hAnsiTheme="minorEastAsia"/>
                <w:color w:val="000000" w:themeColor="text1"/>
              </w:rPr>
              <w:t>0.0005%</w:t>
            </w:r>
          </w:p>
        </w:tc>
      </w:tr>
      <w:tr w:rsidR="007E0AB9">
        <w:tc>
          <w:tcPr>
            <w:tcW w:w="1328" w:type="dxa"/>
            <w:vAlign w:val="center"/>
          </w:tcPr>
          <w:p w:rsidR="007E0AB9" w:rsidRDefault="000564F6">
            <w:pPr>
              <w:jc w:val="left"/>
            </w:pPr>
            <w:r>
              <w:rPr>
                <w:rFonts w:asciiTheme="minorEastAsia" w:eastAsiaTheme="minorEastAsia" w:hAnsiTheme="minorEastAsia"/>
                <w:color w:val="000000" w:themeColor="text1"/>
              </w:rPr>
              <w:lastRenderedPageBreak/>
              <w:t>过去一年</w:t>
            </w:r>
          </w:p>
        </w:tc>
        <w:tc>
          <w:tcPr>
            <w:tcW w:w="1329" w:type="dxa"/>
            <w:vAlign w:val="center"/>
          </w:tcPr>
          <w:p w:rsidR="007E0AB9" w:rsidRDefault="000564F6">
            <w:pPr>
              <w:jc w:val="center"/>
            </w:pPr>
            <w:r>
              <w:rPr>
                <w:rFonts w:asciiTheme="minorEastAsia" w:eastAsiaTheme="minorEastAsia" w:hAnsiTheme="minorEastAsia"/>
                <w:color w:val="000000" w:themeColor="text1"/>
              </w:rPr>
              <w:t>1.9883%</w:t>
            </w:r>
          </w:p>
        </w:tc>
        <w:tc>
          <w:tcPr>
            <w:tcW w:w="1329" w:type="dxa"/>
            <w:vAlign w:val="center"/>
          </w:tcPr>
          <w:p w:rsidR="007E0AB9" w:rsidRDefault="000564F6">
            <w:pPr>
              <w:jc w:val="center"/>
            </w:pPr>
            <w:r>
              <w:rPr>
                <w:rFonts w:asciiTheme="minorEastAsia" w:eastAsiaTheme="minorEastAsia" w:hAnsiTheme="minorEastAsia"/>
                <w:color w:val="000000" w:themeColor="text1"/>
              </w:rPr>
              <w:t>0.0005%</w:t>
            </w:r>
          </w:p>
        </w:tc>
        <w:tc>
          <w:tcPr>
            <w:tcW w:w="1329" w:type="dxa"/>
            <w:vAlign w:val="center"/>
          </w:tcPr>
          <w:p w:rsidR="007E0AB9" w:rsidRDefault="000564F6">
            <w:pPr>
              <w:jc w:val="center"/>
            </w:pPr>
            <w:r>
              <w:rPr>
                <w:rFonts w:asciiTheme="minorEastAsia" w:eastAsiaTheme="minorEastAsia" w:hAnsiTheme="minorEastAsia"/>
                <w:color w:val="000000" w:themeColor="text1"/>
              </w:rPr>
              <w:t>1.3500%</w:t>
            </w:r>
          </w:p>
        </w:tc>
        <w:tc>
          <w:tcPr>
            <w:tcW w:w="1329" w:type="dxa"/>
            <w:vAlign w:val="center"/>
          </w:tcPr>
          <w:p w:rsidR="007E0AB9" w:rsidRDefault="000564F6">
            <w:pPr>
              <w:jc w:val="center"/>
            </w:pPr>
            <w:r>
              <w:rPr>
                <w:rFonts w:asciiTheme="minorEastAsia" w:eastAsiaTheme="minorEastAsia" w:hAnsiTheme="minorEastAsia"/>
                <w:color w:val="000000" w:themeColor="text1"/>
              </w:rPr>
              <w:t>0.0000%</w:t>
            </w:r>
          </w:p>
        </w:tc>
        <w:tc>
          <w:tcPr>
            <w:tcW w:w="1329" w:type="dxa"/>
            <w:vAlign w:val="center"/>
          </w:tcPr>
          <w:p w:rsidR="007E0AB9" w:rsidRDefault="000564F6">
            <w:pPr>
              <w:jc w:val="center"/>
            </w:pPr>
            <w:r>
              <w:rPr>
                <w:rFonts w:asciiTheme="minorEastAsia" w:eastAsiaTheme="minorEastAsia" w:hAnsiTheme="minorEastAsia"/>
                <w:color w:val="000000" w:themeColor="text1"/>
              </w:rPr>
              <w:t>0.6383%</w:t>
            </w:r>
          </w:p>
        </w:tc>
        <w:tc>
          <w:tcPr>
            <w:tcW w:w="1329" w:type="dxa"/>
            <w:vAlign w:val="center"/>
          </w:tcPr>
          <w:p w:rsidR="007E0AB9" w:rsidRDefault="000564F6">
            <w:pPr>
              <w:jc w:val="center"/>
            </w:pPr>
            <w:r>
              <w:rPr>
                <w:rFonts w:asciiTheme="minorEastAsia" w:eastAsiaTheme="minorEastAsia" w:hAnsiTheme="minorEastAsia"/>
                <w:color w:val="000000" w:themeColor="text1"/>
              </w:rPr>
              <w:t>0.0005%</w:t>
            </w:r>
          </w:p>
        </w:tc>
      </w:tr>
      <w:tr w:rsidR="007E0AB9">
        <w:tc>
          <w:tcPr>
            <w:tcW w:w="1328" w:type="dxa"/>
            <w:vAlign w:val="center"/>
          </w:tcPr>
          <w:p w:rsidR="007E0AB9" w:rsidRDefault="000564F6">
            <w:pPr>
              <w:jc w:val="left"/>
            </w:pPr>
            <w:r>
              <w:rPr>
                <w:rFonts w:asciiTheme="minorEastAsia" w:eastAsiaTheme="minorEastAsia" w:hAnsiTheme="minorEastAsia"/>
                <w:color w:val="000000" w:themeColor="text1"/>
              </w:rPr>
              <w:t>过去五年</w:t>
            </w:r>
          </w:p>
        </w:tc>
        <w:tc>
          <w:tcPr>
            <w:tcW w:w="1329" w:type="dxa"/>
            <w:vAlign w:val="center"/>
          </w:tcPr>
          <w:p w:rsidR="007E0AB9" w:rsidRDefault="000564F6">
            <w:pPr>
              <w:jc w:val="center"/>
            </w:pPr>
            <w:r>
              <w:rPr>
                <w:rFonts w:asciiTheme="minorEastAsia" w:eastAsiaTheme="minorEastAsia" w:hAnsiTheme="minorEastAsia"/>
                <w:color w:val="000000" w:themeColor="text1"/>
              </w:rPr>
              <w:t>-</w:t>
            </w:r>
          </w:p>
        </w:tc>
        <w:tc>
          <w:tcPr>
            <w:tcW w:w="1329" w:type="dxa"/>
            <w:vAlign w:val="center"/>
          </w:tcPr>
          <w:p w:rsidR="007E0AB9" w:rsidRDefault="000564F6">
            <w:pPr>
              <w:jc w:val="center"/>
            </w:pPr>
            <w:r>
              <w:rPr>
                <w:rFonts w:asciiTheme="minorEastAsia" w:eastAsiaTheme="minorEastAsia" w:hAnsiTheme="minorEastAsia"/>
                <w:color w:val="000000" w:themeColor="text1"/>
              </w:rPr>
              <w:t>-</w:t>
            </w:r>
          </w:p>
        </w:tc>
        <w:tc>
          <w:tcPr>
            <w:tcW w:w="1329" w:type="dxa"/>
            <w:vAlign w:val="center"/>
          </w:tcPr>
          <w:p w:rsidR="007E0AB9" w:rsidRDefault="000564F6">
            <w:pPr>
              <w:jc w:val="center"/>
            </w:pPr>
            <w:r>
              <w:rPr>
                <w:rFonts w:asciiTheme="minorEastAsia" w:eastAsiaTheme="minorEastAsia" w:hAnsiTheme="minorEastAsia"/>
                <w:color w:val="000000" w:themeColor="text1"/>
              </w:rPr>
              <w:t>-</w:t>
            </w:r>
          </w:p>
        </w:tc>
        <w:tc>
          <w:tcPr>
            <w:tcW w:w="1329" w:type="dxa"/>
            <w:vAlign w:val="center"/>
          </w:tcPr>
          <w:p w:rsidR="007E0AB9" w:rsidRDefault="000564F6">
            <w:pPr>
              <w:jc w:val="center"/>
            </w:pPr>
            <w:r>
              <w:rPr>
                <w:rFonts w:asciiTheme="minorEastAsia" w:eastAsiaTheme="minorEastAsia" w:hAnsiTheme="minorEastAsia"/>
                <w:color w:val="000000" w:themeColor="text1"/>
              </w:rPr>
              <w:t>-</w:t>
            </w:r>
          </w:p>
        </w:tc>
        <w:tc>
          <w:tcPr>
            <w:tcW w:w="1329" w:type="dxa"/>
            <w:vAlign w:val="center"/>
          </w:tcPr>
          <w:p w:rsidR="007E0AB9" w:rsidRDefault="000564F6">
            <w:pPr>
              <w:jc w:val="center"/>
            </w:pPr>
            <w:r>
              <w:rPr>
                <w:rFonts w:asciiTheme="minorEastAsia" w:eastAsiaTheme="minorEastAsia" w:hAnsiTheme="minorEastAsia"/>
                <w:color w:val="000000" w:themeColor="text1"/>
              </w:rPr>
              <w:t>-</w:t>
            </w:r>
          </w:p>
        </w:tc>
        <w:tc>
          <w:tcPr>
            <w:tcW w:w="1329" w:type="dxa"/>
            <w:vAlign w:val="center"/>
          </w:tcPr>
          <w:p w:rsidR="007E0AB9" w:rsidRDefault="000564F6">
            <w:pPr>
              <w:jc w:val="center"/>
            </w:pPr>
            <w:r>
              <w:rPr>
                <w:rFonts w:asciiTheme="minorEastAsia" w:eastAsiaTheme="minorEastAsia" w:hAnsiTheme="minorEastAsia"/>
                <w:color w:val="000000" w:themeColor="text1"/>
              </w:rPr>
              <w:t>-</w:t>
            </w:r>
          </w:p>
        </w:tc>
      </w:tr>
      <w:tr w:rsidR="007E0AB9">
        <w:tc>
          <w:tcPr>
            <w:tcW w:w="1328" w:type="dxa"/>
            <w:vAlign w:val="center"/>
          </w:tcPr>
          <w:p w:rsidR="007E0AB9" w:rsidRDefault="000564F6">
            <w:pPr>
              <w:jc w:val="left"/>
            </w:pPr>
            <w:r>
              <w:rPr>
                <w:rFonts w:asciiTheme="minorEastAsia" w:eastAsiaTheme="minorEastAsia" w:hAnsiTheme="minorEastAsia"/>
                <w:color w:val="000000" w:themeColor="text1"/>
              </w:rPr>
              <w:t>过去三年</w:t>
            </w:r>
          </w:p>
        </w:tc>
        <w:tc>
          <w:tcPr>
            <w:tcW w:w="1329" w:type="dxa"/>
            <w:vAlign w:val="center"/>
          </w:tcPr>
          <w:p w:rsidR="007E0AB9" w:rsidRDefault="000564F6">
            <w:pPr>
              <w:jc w:val="center"/>
            </w:pPr>
            <w:r>
              <w:rPr>
                <w:rFonts w:asciiTheme="minorEastAsia" w:eastAsiaTheme="minorEastAsia" w:hAnsiTheme="minorEastAsia"/>
                <w:color w:val="000000" w:themeColor="text1"/>
              </w:rPr>
              <w:t>-</w:t>
            </w:r>
          </w:p>
        </w:tc>
        <w:tc>
          <w:tcPr>
            <w:tcW w:w="1329" w:type="dxa"/>
            <w:vAlign w:val="center"/>
          </w:tcPr>
          <w:p w:rsidR="007E0AB9" w:rsidRDefault="000564F6">
            <w:pPr>
              <w:jc w:val="center"/>
            </w:pPr>
            <w:r>
              <w:rPr>
                <w:rFonts w:asciiTheme="minorEastAsia" w:eastAsiaTheme="minorEastAsia" w:hAnsiTheme="minorEastAsia"/>
                <w:color w:val="000000" w:themeColor="text1"/>
              </w:rPr>
              <w:t>-</w:t>
            </w:r>
          </w:p>
        </w:tc>
        <w:tc>
          <w:tcPr>
            <w:tcW w:w="1329" w:type="dxa"/>
            <w:vAlign w:val="center"/>
          </w:tcPr>
          <w:p w:rsidR="007E0AB9" w:rsidRDefault="000564F6">
            <w:pPr>
              <w:jc w:val="center"/>
            </w:pPr>
            <w:r>
              <w:rPr>
                <w:rFonts w:asciiTheme="minorEastAsia" w:eastAsiaTheme="minorEastAsia" w:hAnsiTheme="minorEastAsia"/>
                <w:color w:val="000000" w:themeColor="text1"/>
              </w:rPr>
              <w:t>-</w:t>
            </w:r>
          </w:p>
        </w:tc>
        <w:tc>
          <w:tcPr>
            <w:tcW w:w="1329" w:type="dxa"/>
            <w:vAlign w:val="center"/>
          </w:tcPr>
          <w:p w:rsidR="007E0AB9" w:rsidRDefault="000564F6">
            <w:pPr>
              <w:jc w:val="center"/>
            </w:pPr>
            <w:r>
              <w:rPr>
                <w:rFonts w:asciiTheme="minorEastAsia" w:eastAsiaTheme="minorEastAsia" w:hAnsiTheme="minorEastAsia"/>
                <w:color w:val="000000" w:themeColor="text1"/>
              </w:rPr>
              <w:t>-</w:t>
            </w:r>
          </w:p>
        </w:tc>
        <w:tc>
          <w:tcPr>
            <w:tcW w:w="1329" w:type="dxa"/>
            <w:vAlign w:val="center"/>
          </w:tcPr>
          <w:p w:rsidR="007E0AB9" w:rsidRDefault="000564F6">
            <w:pPr>
              <w:jc w:val="center"/>
            </w:pPr>
            <w:r>
              <w:rPr>
                <w:rFonts w:asciiTheme="minorEastAsia" w:eastAsiaTheme="minorEastAsia" w:hAnsiTheme="minorEastAsia"/>
                <w:color w:val="000000" w:themeColor="text1"/>
              </w:rPr>
              <w:t>-</w:t>
            </w:r>
          </w:p>
        </w:tc>
        <w:tc>
          <w:tcPr>
            <w:tcW w:w="1329" w:type="dxa"/>
            <w:vAlign w:val="center"/>
          </w:tcPr>
          <w:p w:rsidR="007E0AB9" w:rsidRDefault="000564F6">
            <w:pPr>
              <w:jc w:val="center"/>
            </w:pPr>
            <w:r>
              <w:rPr>
                <w:rFonts w:asciiTheme="minorEastAsia" w:eastAsiaTheme="minorEastAsia" w:hAnsiTheme="minorEastAsia"/>
                <w:color w:val="000000" w:themeColor="text1"/>
              </w:rPr>
              <w:t>-</w:t>
            </w:r>
          </w:p>
        </w:tc>
      </w:tr>
      <w:tr w:rsidR="007E0AB9">
        <w:tc>
          <w:tcPr>
            <w:tcW w:w="1328" w:type="dxa"/>
            <w:vAlign w:val="center"/>
          </w:tcPr>
          <w:p w:rsidR="007E0AB9" w:rsidRDefault="000564F6">
            <w:pPr>
              <w:jc w:val="left"/>
            </w:pPr>
            <w:r>
              <w:rPr>
                <w:rFonts w:asciiTheme="minorEastAsia" w:eastAsiaTheme="minorEastAsia" w:hAnsiTheme="minorEastAsia"/>
                <w:color w:val="000000" w:themeColor="text1"/>
              </w:rPr>
              <w:t>自基金合同生效起至今</w:t>
            </w:r>
          </w:p>
        </w:tc>
        <w:tc>
          <w:tcPr>
            <w:tcW w:w="1329" w:type="dxa"/>
            <w:vAlign w:val="center"/>
          </w:tcPr>
          <w:p w:rsidR="007E0AB9" w:rsidRDefault="000564F6">
            <w:pPr>
              <w:jc w:val="center"/>
            </w:pPr>
            <w:r>
              <w:rPr>
                <w:rFonts w:asciiTheme="minorEastAsia" w:eastAsiaTheme="minorEastAsia" w:hAnsiTheme="minorEastAsia"/>
                <w:color w:val="000000" w:themeColor="text1"/>
              </w:rPr>
              <w:t>2.3341%</w:t>
            </w:r>
          </w:p>
        </w:tc>
        <w:tc>
          <w:tcPr>
            <w:tcW w:w="1329" w:type="dxa"/>
            <w:vAlign w:val="center"/>
          </w:tcPr>
          <w:p w:rsidR="007E0AB9" w:rsidRDefault="000564F6">
            <w:pPr>
              <w:jc w:val="center"/>
            </w:pPr>
            <w:r>
              <w:rPr>
                <w:rFonts w:asciiTheme="minorEastAsia" w:eastAsiaTheme="minorEastAsia" w:hAnsiTheme="minorEastAsia"/>
                <w:color w:val="000000" w:themeColor="text1"/>
              </w:rPr>
              <w:t>0.0012%</w:t>
            </w:r>
          </w:p>
        </w:tc>
        <w:tc>
          <w:tcPr>
            <w:tcW w:w="1329" w:type="dxa"/>
            <w:vAlign w:val="center"/>
          </w:tcPr>
          <w:p w:rsidR="007E0AB9" w:rsidRDefault="000564F6">
            <w:pPr>
              <w:jc w:val="center"/>
            </w:pPr>
            <w:r>
              <w:rPr>
                <w:rFonts w:asciiTheme="minorEastAsia" w:eastAsiaTheme="minorEastAsia" w:hAnsiTheme="minorEastAsia"/>
                <w:color w:val="000000" w:themeColor="text1"/>
              </w:rPr>
              <w:t>1.5904%</w:t>
            </w:r>
          </w:p>
        </w:tc>
        <w:tc>
          <w:tcPr>
            <w:tcW w:w="1329" w:type="dxa"/>
            <w:vAlign w:val="center"/>
          </w:tcPr>
          <w:p w:rsidR="007E0AB9" w:rsidRDefault="000564F6">
            <w:pPr>
              <w:jc w:val="center"/>
            </w:pPr>
            <w:r>
              <w:rPr>
                <w:rFonts w:asciiTheme="minorEastAsia" w:eastAsiaTheme="minorEastAsia" w:hAnsiTheme="minorEastAsia"/>
                <w:color w:val="000000" w:themeColor="text1"/>
              </w:rPr>
              <w:t>0.0000%</w:t>
            </w:r>
          </w:p>
        </w:tc>
        <w:tc>
          <w:tcPr>
            <w:tcW w:w="1329" w:type="dxa"/>
            <w:vAlign w:val="center"/>
          </w:tcPr>
          <w:p w:rsidR="007E0AB9" w:rsidRDefault="000564F6">
            <w:pPr>
              <w:jc w:val="center"/>
            </w:pPr>
            <w:r>
              <w:rPr>
                <w:rFonts w:asciiTheme="minorEastAsia" w:eastAsiaTheme="minorEastAsia" w:hAnsiTheme="minorEastAsia"/>
                <w:color w:val="000000" w:themeColor="text1"/>
              </w:rPr>
              <w:t>0.7437%</w:t>
            </w:r>
          </w:p>
        </w:tc>
        <w:tc>
          <w:tcPr>
            <w:tcW w:w="1329" w:type="dxa"/>
            <w:vAlign w:val="center"/>
          </w:tcPr>
          <w:p w:rsidR="007E0AB9" w:rsidRDefault="000564F6">
            <w:pPr>
              <w:jc w:val="center"/>
            </w:pPr>
            <w:r>
              <w:rPr>
                <w:rFonts w:asciiTheme="minorEastAsia" w:eastAsiaTheme="minorEastAsia" w:hAnsiTheme="minorEastAsia"/>
                <w:color w:val="000000" w:themeColor="text1"/>
              </w:rPr>
              <w:t>0.0012%</w:t>
            </w:r>
          </w:p>
        </w:tc>
      </w:tr>
    </w:tbl>
    <w:p w:rsidR="00DA315C" w:rsidRDefault="00CC2E83" w:rsidP="00614961">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注：本基金收益分配按日结转份额。</w:t>
      </w:r>
    </w:p>
    <w:p w:rsidR="00DA315C" w:rsidRDefault="00CC2E83" w:rsidP="004600C4">
      <w:pPr>
        <w:spacing w:beforeLines="50" w:before="12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3.2.2</w:t>
      </w:r>
      <w:r>
        <w:rPr>
          <w:rFonts w:asciiTheme="minorEastAsia" w:eastAsiaTheme="minorEastAsia" w:hAnsiTheme="minorEastAsia" w:cs="Arial" w:hint="eastAsia"/>
          <w:b/>
          <w:color w:val="000000" w:themeColor="text1"/>
          <w:kern w:val="0"/>
          <w:sz w:val="24"/>
        </w:rPr>
        <w:t xml:space="preserve"> </w:t>
      </w:r>
      <w:r>
        <w:rPr>
          <w:rStyle w:val="af3"/>
          <w:rFonts w:hint="eastAsia"/>
          <w:color w:val="000000" w:themeColor="text1"/>
          <w:sz w:val="24"/>
          <w:shd w:val="clear" w:color="auto" w:fill="FFFFFF"/>
        </w:rPr>
        <w:t>自基金合同生效以来</w:t>
      </w:r>
      <w:r>
        <w:rPr>
          <w:rFonts w:asciiTheme="minorEastAsia" w:eastAsiaTheme="minorEastAsia" w:hAnsiTheme="minorEastAsia" w:cs="Arial" w:hint="eastAsia"/>
          <w:b/>
          <w:color w:val="000000" w:themeColor="text1"/>
          <w:kern w:val="0"/>
          <w:sz w:val="24"/>
        </w:rPr>
        <w:t>基金累计净值收益率变动及其与同期业绩比较基准收益率变动的比较</w:t>
      </w:r>
    </w:p>
    <w:p w:rsidR="00DA315C" w:rsidRDefault="00CC2E83">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摩根天添盈货币市场基金</w:t>
      </w:r>
    </w:p>
    <w:p w:rsidR="00DA315C" w:rsidRDefault="00CC2E83">
      <w:pPr>
        <w:pStyle w:val="a5"/>
        <w:snapToGrid w:val="0"/>
        <w:spacing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份额累计净值收益率与业绩比较基准收益率历史走势对比图</w:t>
      </w:r>
    </w:p>
    <w:p w:rsidR="00DA315C" w:rsidRDefault="00CC2E83">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kern w:val="0"/>
          <w:sz w:val="24"/>
        </w:rPr>
        <w:t>(</w:t>
      </w:r>
      <w:r>
        <w:rPr>
          <w:rFonts w:asciiTheme="minorEastAsia" w:eastAsiaTheme="minorEastAsia" w:hAnsiTheme="minorEastAsia"/>
          <w:color w:val="000000" w:themeColor="text1"/>
          <w:kern w:val="0"/>
          <w:sz w:val="24"/>
        </w:rPr>
        <w:t>2014年11月25日</w:t>
      </w:r>
      <w:r>
        <w:rPr>
          <w:rFonts w:asciiTheme="minorEastAsia" w:eastAsiaTheme="minorEastAsia" w:hAnsiTheme="minorEastAsia" w:hint="eastAsia"/>
          <w:color w:val="000000" w:themeColor="text1"/>
          <w:kern w:val="0"/>
          <w:sz w:val="24"/>
        </w:rPr>
        <w:t>至2023年12月31日)</w:t>
      </w:r>
    </w:p>
    <w:p w:rsidR="00DA315C" w:rsidRPr="00EB02DE" w:rsidRDefault="00CC2E83" w:rsidP="004600C4">
      <w:pPr>
        <w:snapToGrid w:val="0"/>
        <w:spacing w:beforeLines="50" w:before="120" w:line="360" w:lineRule="auto"/>
        <w:ind w:left="471"/>
        <w:rPr>
          <w:rFonts w:asciiTheme="minorEastAsia" w:eastAsiaTheme="minorEastAsia" w:hAnsiTheme="minorEastAsia"/>
          <w:b/>
          <w:color w:val="000000" w:themeColor="text1"/>
          <w:sz w:val="24"/>
        </w:rPr>
      </w:pPr>
      <w:r w:rsidRPr="00EB02DE">
        <w:rPr>
          <w:rFonts w:asciiTheme="minorEastAsia" w:eastAsiaTheme="minorEastAsia" w:hAnsiTheme="minorEastAsia" w:hint="eastAsia"/>
          <w:b/>
          <w:color w:val="000000" w:themeColor="text1"/>
          <w:kern w:val="0"/>
          <w:sz w:val="24"/>
        </w:rPr>
        <w:t>1、</w:t>
      </w:r>
      <w:r w:rsidRPr="00EB02DE">
        <w:rPr>
          <w:rFonts w:asciiTheme="minorEastAsia" w:eastAsiaTheme="minorEastAsia" w:hAnsiTheme="minorEastAsia"/>
          <w:b/>
          <w:color w:val="000000" w:themeColor="text1"/>
          <w:kern w:val="0"/>
          <w:sz w:val="24"/>
        </w:rPr>
        <w:t>摩根天添盈货币A类</w:t>
      </w:r>
      <w:r w:rsidR="00EB02DE" w:rsidRPr="00EB02DE">
        <w:rPr>
          <w:rFonts w:asciiTheme="minorEastAsia" w:eastAsiaTheme="minorEastAsia" w:hAnsiTheme="minorEastAsia" w:hint="eastAsia"/>
          <w:b/>
          <w:color w:val="000000" w:themeColor="text1"/>
          <w:kern w:val="0"/>
          <w:sz w:val="24"/>
        </w:rPr>
        <w:t>：</w:t>
      </w:r>
    </w:p>
    <w:p w:rsidR="00DA315C" w:rsidRDefault="00CC2E83">
      <w:pPr>
        <w:tabs>
          <w:tab w:val="left" w:pos="0"/>
        </w:tabs>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noProof/>
          <w:color w:val="000000" w:themeColor="text1"/>
          <w:sz w:val="24"/>
        </w:rPr>
        <w:drawing>
          <wp:inline distT="0" distB="0" distL="0" distR="0" wp14:anchorId="750829A0" wp14:editId="5531CF11">
            <wp:extent cx="5772150" cy="3381375"/>
            <wp:effectExtent l="0" t="0" r="0" b="9525"/>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72150" cy="3381375"/>
                    </a:xfrm>
                    <a:prstGeom prst="rect">
                      <a:avLst/>
                    </a:prstGeom>
                    <a:noFill/>
                    <a:ln>
                      <a:noFill/>
                    </a:ln>
                  </pic:spPr>
                </pic:pic>
              </a:graphicData>
            </a:graphic>
          </wp:inline>
        </w:drawing>
      </w:r>
    </w:p>
    <w:p w:rsidR="007E0AB9" w:rsidRDefault="000564F6">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注：1.本基金合同生效日为2014年11月25日，图示的时间段为合同生效日至本报告期末。</w:t>
      </w:r>
    </w:p>
    <w:p w:rsidR="007E0AB9" w:rsidRDefault="000564F6">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2.本基金建仓期为本基金合同生效日起 6 个月, 建仓期结束时资产配置比例符合本基金基金合同的规定。</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3.自2018年6月22日起，本基金B类基金份额为零且停止计算B类基金份额每万份收益。</w:t>
      </w:r>
    </w:p>
    <w:p w:rsidR="00DA315C" w:rsidRPr="004600C4" w:rsidRDefault="00CC2E83" w:rsidP="004600C4">
      <w:pPr>
        <w:snapToGrid w:val="0"/>
        <w:spacing w:beforeLines="50" w:before="120" w:line="360" w:lineRule="auto"/>
        <w:ind w:left="471"/>
        <w:rPr>
          <w:rFonts w:asciiTheme="minorEastAsia" w:eastAsiaTheme="minorEastAsia" w:hAnsiTheme="minorEastAsia"/>
          <w:b/>
          <w:color w:val="000000" w:themeColor="text1"/>
          <w:kern w:val="0"/>
          <w:sz w:val="24"/>
        </w:rPr>
      </w:pPr>
      <w:r w:rsidRPr="00EB02DE">
        <w:rPr>
          <w:rFonts w:asciiTheme="minorEastAsia" w:eastAsiaTheme="minorEastAsia" w:hAnsiTheme="minorEastAsia" w:hint="eastAsia"/>
          <w:b/>
          <w:color w:val="000000" w:themeColor="text1"/>
          <w:kern w:val="0"/>
          <w:sz w:val="24"/>
        </w:rPr>
        <w:lastRenderedPageBreak/>
        <w:t>2、</w:t>
      </w:r>
      <w:r w:rsidR="00050540">
        <w:rPr>
          <w:rFonts w:asciiTheme="minorEastAsia" w:eastAsiaTheme="minorEastAsia" w:hAnsiTheme="minorEastAsia" w:hint="eastAsia"/>
          <w:b/>
          <w:color w:val="000000" w:themeColor="text1"/>
          <w:kern w:val="0"/>
          <w:sz w:val="24"/>
        </w:rPr>
        <w:t>摩根天添盈货币B类</w:t>
      </w:r>
      <w:r w:rsidR="00EB02DE" w:rsidRPr="00EB02DE">
        <w:rPr>
          <w:rFonts w:asciiTheme="minorEastAsia" w:eastAsiaTheme="minorEastAsia" w:hAnsiTheme="minorEastAsia" w:hint="eastAsia"/>
          <w:b/>
          <w:color w:val="000000" w:themeColor="text1"/>
          <w:kern w:val="0"/>
          <w:sz w:val="24"/>
        </w:rPr>
        <w:t>：</w:t>
      </w:r>
    </w:p>
    <w:p w:rsidR="00DA315C" w:rsidRDefault="00DA315C">
      <w:pPr>
        <w:snapToGrid w:val="0"/>
        <w:spacing w:line="360" w:lineRule="auto"/>
        <w:jc w:val="center"/>
        <w:rPr>
          <w:rFonts w:asciiTheme="minorEastAsia" w:eastAsiaTheme="minorEastAsia" w:hAnsiTheme="minorEastAsia"/>
          <w:color w:val="000000" w:themeColor="text1"/>
          <w:sz w:val="24"/>
        </w:rPr>
      </w:pPr>
    </w:p>
    <w:p w:rsidR="00393A33" w:rsidRDefault="00393A3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noProof/>
          <w:color w:val="000000" w:themeColor="text1"/>
          <w:sz w:val="24"/>
        </w:rPr>
        <w:drawing>
          <wp:inline distT="0" distB="0" distL="0" distR="0" wp14:anchorId="6794831C" wp14:editId="4776C614">
            <wp:extent cx="5769610" cy="3379887"/>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69610" cy="3379887"/>
                    </a:xfrm>
                    <a:prstGeom prst="rect">
                      <a:avLst/>
                    </a:prstGeom>
                    <a:noFill/>
                    <a:ln>
                      <a:noFill/>
                    </a:ln>
                  </pic:spPr>
                </pic:pic>
              </a:graphicData>
            </a:graphic>
          </wp:inline>
        </w:drawing>
      </w:r>
    </w:p>
    <w:p w:rsidR="00DA315C" w:rsidRDefault="00050540">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注：自2018年6月22日起，本基金B类基金份额为零且停止计算B类基金份额每万份收益。</w:t>
      </w:r>
    </w:p>
    <w:p w:rsidR="00DA315C" w:rsidRPr="004600C4" w:rsidRDefault="00CC2E83" w:rsidP="004600C4">
      <w:pPr>
        <w:snapToGrid w:val="0"/>
        <w:spacing w:beforeLines="50" w:before="120" w:line="360" w:lineRule="auto"/>
        <w:ind w:left="471"/>
        <w:rPr>
          <w:rFonts w:asciiTheme="minorEastAsia" w:eastAsiaTheme="minorEastAsia" w:hAnsiTheme="minorEastAsia"/>
          <w:b/>
          <w:color w:val="000000" w:themeColor="text1"/>
          <w:kern w:val="0"/>
          <w:sz w:val="24"/>
        </w:rPr>
      </w:pPr>
      <w:r w:rsidRPr="00EB02DE">
        <w:rPr>
          <w:rFonts w:asciiTheme="minorEastAsia" w:eastAsiaTheme="minorEastAsia" w:hAnsiTheme="minorEastAsia" w:hint="eastAsia"/>
          <w:b/>
          <w:color w:val="000000" w:themeColor="text1"/>
          <w:kern w:val="0"/>
          <w:sz w:val="24"/>
        </w:rPr>
        <w:t>3、</w:t>
      </w:r>
      <w:r w:rsidR="00050540">
        <w:rPr>
          <w:rFonts w:asciiTheme="minorEastAsia" w:eastAsiaTheme="minorEastAsia" w:hAnsiTheme="minorEastAsia" w:hint="eastAsia"/>
          <w:b/>
          <w:color w:val="000000" w:themeColor="text1"/>
          <w:kern w:val="0"/>
          <w:sz w:val="24"/>
        </w:rPr>
        <w:t>摩根天添盈货币E类</w:t>
      </w:r>
      <w:r w:rsidR="00EB02DE" w:rsidRPr="00EB02DE">
        <w:rPr>
          <w:rFonts w:asciiTheme="minorEastAsia" w:eastAsiaTheme="minorEastAsia" w:hAnsiTheme="minorEastAsia" w:hint="eastAsia"/>
          <w:b/>
          <w:color w:val="000000" w:themeColor="text1"/>
          <w:kern w:val="0"/>
          <w:sz w:val="24"/>
        </w:rPr>
        <w:t>：</w:t>
      </w:r>
    </w:p>
    <w:p w:rsidR="00DA315C" w:rsidRDefault="00CC2E83">
      <w:pPr>
        <w:autoSpaceDE w:val="0"/>
        <w:autoSpaceDN w:val="0"/>
        <w:adjustRightInd w:val="0"/>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noProof/>
          <w:color w:val="000000" w:themeColor="text1"/>
          <w:sz w:val="24"/>
        </w:rPr>
        <w:lastRenderedPageBreak/>
        <w:drawing>
          <wp:inline distT="0" distB="0" distL="0" distR="0" wp14:anchorId="09B9102D" wp14:editId="1BAE3F5A">
            <wp:extent cx="5772150" cy="3381375"/>
            <wp:effectExtent l="0" t="0" r="0" b="9525"/>
            <wp:docPr id="6" name="图片 6" descr="D:\浏览器下载\走势图柱状图\走势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浏览器下载\走势图柱状图\走势图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772150" cy="3381375"/>
                    </a:xfrm>
                    <a:prstGeom prst="rect">
                      <a:avLst/>
                    </a:prstGeom>
                    <a:noFill/>
                    <a:ln>
                      <a:noFill/>
                    </a:ln>
                  </pic:spPr>
                </pic:pic>
              </a:graphicData>
            </a:graphic>
          </wp:inline>
        </w:drawing>
      </w:r>
    </w:p>
    <w:p w:rsidR="007E0AB9" w:rsidRDefault="000564F6">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注：1.本基金合同生效日为2014年11月25日，图示的时间段为合同生效日至本报告期末。</w:t>
      </w:r>
    </w:p>
    <w:p w:rsidR="007E0AB9" w:rsidRDefault="000564F6">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2.本基金建仓期为本基金合同生效日起 6 个月, 建仓期结束时资产配置比例符合本基金基金合同的规定。</w:t>
      </w:r>
    </w:p>
    <w:p w:rsidR="00DA315C" w:rsidRDefault="00050540">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3.自2018年6月22日起，本基金B类基金份额为零且停止计算B类基金份额每万份收益。</w:t>
      </w:r>
    </w:p>
    <w:p w:rsidR="00DA315C" w:rsidRPr="004600C4" w:rsidRDefault="00CC2E83" w:rsidP="004600C4">
      <w:pPr>
        <w:snapToGrid w:val="0"/>
        <w:spacing w:beforeLines="50" w:before="120" w:line="360" w:lineRule="auto"/>
        <w:ind w:left="471"/>
        <w:rPr>
          <w:rFonts w:asciiTheme="minorEastAsia" w:eastAsiaTheme="minorEastAsia" w:hAnsiTheme="minorEastAsia"/>
          <w:b/>
          <w:color w:val="000000" w:themeColor="text1"/>
          <w:kern w:val="0"/>
          <w:sz w:val="24"/>
        </w:rPr>
      </w:pPr>
      <w:r w:rsidRPr="00EB02DE">
        <w:rPr>
          <w:rFonts w:asciiTheme="minorEastAsia" w:eastAsiaTheme="minorEastAsia" w:hAnsiTheme="minorEastAsia" w:hint="eastAsia"/>
          <w:b/>
          <w:color w:val="000000" w:themeColor="text1"/>
          <w:kern w:val="0"/>
          <w:sz w:val="24"/>
        </w:rPr>
        <w:t>4、</w:t>
      </w:r>
      <w:r w:rsidR="00050540">
        <w:rPr>
          <w:rFonts w:asciiTheme="minorEastAsia" w:eastAsiaTheme="minorEastAsia" w:hAnsiTheme="minorEastAsia" w:hint="eastAsia"/>
          <w:b/>
          <w:color w:val="000000" w:themeColor="text1"/>
          <w:kern w:val="0"/>
          <w:sz w:val="24"/>
        </w:rPr>
        <w:t>摩根天添盈货币C类</w:t>
      </w:r>
      <w:r w:rsidR="00EB02DE" w:rsidRPr="00EB02DE">
        <w:rPr>
          <w:rFonts w:asciiTheme="minorEastAsia" w:eastAsiaTheme="minorEastAsia" w:hAnsiTheme="minorEastAsia" w:hint="eastAsia"/>
          <w:b/>
          <w:color w:val="000000" w:themeColor="text1"/>
          <w:kern w:val="0"/>
          <w:sz w:val="24"/>
        </w:rPr>
        <w:t>：</w:t>
      </w:r>
    </w:p>
    <w:p w:rsidR="00DA315C" w:rsidRDefault="00CC2E83">
      <w:pPr>
        <w:autoSpaceDE w:val="0"/>
        <w:autoSpaceDN w:val="0"/>
        <w:adjustRightInd w:val="0"/>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b/>
          <w:noProof/>
          <w:color w:val="000000" w:themeColor="text1"/>
        </w:rPr>
        <w:lastRenderedPageBreak/>
        <w:drawing>
          <wp:inline distT="0" distB="0" distL="0" distR="0" wp14:anchorId="06C13199" wp14:editId="3C985C27">
            <wp:extent cx="5600700" cy="3279775"/>
            <wp:effectExtent l="0" t="0" r="0" b="0"/>
            <wp:docPr id="4" name="图片 4" descr="D:\浏览器下载\走势图柱状图\走势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浏览器下载\走势图柱状图\走势图4.jp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600700" cy="3279775"/>
                    </a:xfrm>
                    <a:prstGeom prst="rect">
                      <a:avLst/>
                    </a:prstGeom>
                  </pic:spPr>
                </pic:pic>
              </a:graphicData>
            </a:graphic>
          </wp:inline>
        </w:drawing>
      </w:r>
    </w:p>
    <w:p w:rsidR="007E0AB9" w:rsidRDefault="000564F6">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注：1.本基金自 2022年10月27日起增加C类份额，相关数据按实际存续期计算。</w:t>
      </w:r>
    </w:p>
    <w:p w:rsidR="007E0AB9" w:rsidRDefault="000564F6">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2.本基金建仓期为本基金合同生效日起 6 个月, 建仓期结束时资产配置比例符合本基金基金合同的规定。</w:t>
      </w:r>
    </w:p>
    <w:p w:rsidR="00DA315C" w:rsidRDefault="00050540">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3.自2018年6月22日起，本基金B类基金份额为零且停止计算B类基金份额每万份收益。</w:t>
      </w:r>
    </w:p>
    <w:p w:rsidR="00DA315C" w:rsidRDefault="00CC2E83" w:rsidP="00EF5D52">
      <w:pPr>
        <w:pStyle w:val="1"/>
        <w:spacing w:beforeLines="200" w:before="480" w:afterLines="100" w:after="240"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color w:val="000000" w:themeColor="text1"/>
          <w:kern w:val="0"/>
          <w:sz w:val="24"/>
          <w:szCs w:val="24"/>
        </w:rPr>
        <w:t xml:space="preserve">4  </w:t>
      </w:r>
      <w:r>
        <w:rPr>
          <w:rFonts w:asciiTheme="minorEastAsia" w:eastAsiaTheme="minorEastAsia" w:hAnsiTheme="minorEastAsia" w:cs="Arial" w:hint="eastAsia"/>
          <w:color w:val="000000" w:themeColor="text1"/>
          <w:kern w:val="0"/>
          <w:sz w:val="24"/>
          <w:szCs w:val="24"/>
        </w:rPr>
        <w:t>管理人报告</w:t>
      </w:r>
    </w:p>
    <w:p w:rsidR="00DA315C" w:rsidRDefault="00CC2E83" w:rsidP="00FC77AA">
      <w:pPr>
        <w:autoSpaceDE w:val="0"/>
        <w:autoSpaceDN w:val="0"/>
        <w:adjustRightInd w:val="0"/>
        <w:spacing w:beforeLines="50" w:before="120" w:line="360" w:lineRule="auto"/>
        <w:jc w:val="left"/>
        <w:rPr>
          <w:rFonts w:asciiTheme="minorEastAsia" w:eastAsiaTheme="minorEastAsia" w:hAnsiTheme="minorEastAsia"/>
          <w:b/>
          <w:bCs/>
          <w:color w:val="000000" w:themeColor="text1"/>
          <w:sz w:val="24"/>
        </w:rPr>
      </w:pPr>
      <w:r>
        <w:rPr>
          <w:rFonts w:asciiTheme="minorEastAsia" w:eastAsiaTheme="minorEastAsia" w:hAnsiTheme="minorEastAsia" w:cs="Arial"/>
          <w:b/>
          <w:color w:val="000000" w:themeColor="text1"/>
          <w:kern w:val="0"/>
          <w:sz w:val="24"/>
        </w:rPr>
        <w:t xml:space="preserve">4.1 </w:t>
      </w:r>
      <w:r>
        <w:rPr>
          <w:rFonts w:asciiTheme="minorEastAsia" w:eastAsiaTheme="minorEastAsia" w:hAnsiTheme="minorEastAsia" w:cs="Arial" w:hint="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883"/>
        <w:gridCol w:w="993"/>
        <w:gridCol w:w="1134"/>
        <w:gridCol w:w="992"/>
        <w:gridCol w:w="2977"/>
      </w:tblGrid>
      <w:tr w:rsidR="00DA315C">
        <w:trPr>
          <w:cantSplit/>
        </w:trPr>
        <w:tc>
          <w:tcPr>
            <w:tcW w:w="952" w:type="dxa"/>
            <w:vMerge w:val="restart"/>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姓名</w:t>
            </w:r>
          </w:p>
        </w:tc>
        <w:tc>
          <w:tcPr>
            <w:tcW w:w="1883" w:type="dxa"/>
            <w:vMerge w:val="restart"/>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职务</w:t>
            </w:r>
          </w:p>
        </w:tc>
        <w:tc>
          <w:tcPr>
            <w:tcW w:w="2127" w:type="dxa"/>
            <w:gridSpan w:val="2"/>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任本基金的基金经理期限</w:t>
            </w:r>
          </w:p>
        </w:tc>
        <w:tc>
          <w:tcPr>
            <w:tcW w:w="992" w:type="dxa"/>
            <w:vMerge w:val="restart"/>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证券从业年限</w:t>
            </w:r>
          </w:p>
        </w:tc>
        <w:tc>
          <w:tcPr>
            <w:tcW w:w="2977" w:type="dxa"/>
            <w:vMerge w:val="restart"/>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说明</w:t>
            </w:r>
          </w:p>
        </w:tc>
      </w:tr>
      <w:tr w:rsidR="00DA315C">
        <w:trPr>
          <w:cantSplit/>
        </w:trPr>
        <w:tc>
          <w:tcPr>
            <w:tcW w:w="952" w:type="dxa"/>
            <w:vMerge/>
            <w:vAlign w:val="center"/>
          </w:tcPr>
          <w:p w:rsidR="00DA315C" w:rsidRDefault="00DA315C">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p>
        </w:tc>
        <w:tc>
          <w:tcPr>
            <w:tcW w:w="1883" w:type="dxa"/>
            <w:vMerge/>
          </w:tcPr>
          <w:p w:rsidR="00DA315C" w:rsidRDefault="00DA315C">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p>
        </w:tc>
        <w:tc>
          <w:tcPr>
            <w:tcW w:w="993"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任职日期</w:t>
            </w:r>
          </w:p>
        </w:tc>
        <w:tc>
          <w:tcPr>
            <w:tcW w:w="1134"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离任日期</w:t>
            </w:r>
          </w:p>
        </w:tc>
        <w:tc>
          <w:tcPr>
            <w:tcW w:w="992" w:type="dxa"/>
            <w:vMerge/>
            <w:vAlign w:val="center"/>
          </w:tcPr>
          <w:p w:rsidR="00DA315C" w:rsidRDefault="00DA315C">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p>
        </w:tc>
        <w:tc>
          <w:tcPr>
            <w:tcW w:w="2977" w:type="dxa"/>
            <w:vMerge/>
            <w:vAlign w:val="center"/>
          </w:tcPr>
          <w:p w:rsidR="00DA315C" w:rsidRDefault="00DA315C">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p>
        </w:tc>
      </w:tr>
      <w:tr w:rsidR="007E0AB9">
        <w:tc>
          <w:tcPr>
            <w:tcW w:w="952" w:type="dxa"/>
            <w:vAlign w:val="center"/>
          </w:tcPr>
          <w:p w:rsidR="007E0AB9" w:rsidRDefault="000564F6">
            <w:pPr>
              <w:jc w:val="center"/>
            </w:pPr>
            <w:r>
              <w:rPr>
                <w:rFonts w:asciiTheme="minorEastAsia" w:eastAsiaTheme="minorEastAsia" w:hAnsiTheme="minorEastAsia"/>
                <w:color w:val="000000" w:themeColor="text1"/>
                <w:sz w:val="24"/>
              </w:rPr>
              <w:t>鞠婷</w:t>
            </w:r>
          </w:p>
        </w:tc>
        <w:tc>
          <w:tcPr>
            <w:tcW w:w="1883" w:type="dxa"/>
            <w:vAlign w:val="center"/>
          </w:tcPr>
          <w:p w:rsidR="007E0AB9" w:rsidRDefault="000564F6">
            <w:pPr>
              <w:jc w:val="center"/>
            </w:pPr>
            <w:r>
              <w:rPr>
                <w:rFonts w:asciiTheme="minorEastAsia" w:eastAsiaTheme="minorEastAsia" w:hAnsiTheme="minorEastAsia"/>
                <w:color w:val="000000" w:themeColor="text1"/>
                <w:sz w:val="24"/>
              </w:rPr>
              <w:t>本基金基金经理</w:t>
            </w:r>
          </w:p>
        </w:tc>
        <w:tc>
          <w:tcPr>
            <w:tcW w:w="993" w:type="dxa"/>
            <w:vAlign w:val="center"/>
          </w:tcPr>
          <w:p w:rsidR="007E0AB9" w:rsidRDefault="000564F6">
            <w:pPr>
              <w:jc w:val="center"/>
            </w:pPr>
            <w:r>
              <w:rPr>
                <w:rFonts w:asciiTheme="minorEastAsia" w:eastAsiaTheme="minorEastAsia" w:hAnsiTheme="minorEastAsia"/>
                <w:color w:val="000000" w:themeColor="text1"/>
                <w:sz w:val="24"/>
              </w:rPr>
              <w:t>2016-05-27</w:t>
            </w:r>
          </w:p>
        </w:tc>
        <w:tc>
          <w:tcPr>
            <w:tcW w:w="1134" w:type="dxa"/>
            <w:vAlign w:val="center"/>
          </w:tcPr>
          <w:p w:rsidR="007E0AB9" w:rsidRDefault="000564F6">
            <w:pPr>
              <w:jc w:val="center"/>
            </w:pPr>
            <w:r>
              <w:rPr>
                <w:rFonts w:asciiTheme="minorEastAsia" w:eastAsiaTheme="minorEastAsia" w:hAnsiTheme="minorEastAsia"/>
                <w:color w:val="000000" w:themeColor="text1"/>
                <w:sz w:val="24"/>
              </w:rPr>
              <w:t>-</w:t>
            </w:r>
          </w:p>
        </w:tc>
        <w:tc>
          <w:tcPr>
            <w:tcW w:w="992" w:type="dxa"/>
            <w:vAlign w:val="center"/>
          </w:tcPr>
          <w:p w:rsidR="007E0AB9" w:rsidRDefault="000564F6">
            <w:pPr>
              <w:jc w:val="center"/>
            </w:pPr>
            <w:r>
              <w:rPr>
                <w:rFonts w:asciiTheme="minorEastAsia" w:eastAsiaTheme="minorEastAsia" w:hAnsiTheme="minorEastAsia"/>
                <w:color w:val="000000" w:themeColor="text1"/>
                <w:sz w:val="24"/>
              </w:rPr>
              <w:t>18年</w:t>
            </w:r>
          </w:p>
        </w:tc>
        <w:tc>
          <w:tcPr>
            <w:tcW w:w="2977" w:type="dxa"/>
            <w:vAlign w:val="center"/>
          </w:tcPr>
          <w:p w:rsidR="007E0AB9" w:rsidRDefault="000564F6">
            <w:r>
              <w:rPr>
                <w:rFonts w:asciiTheme="minorEastAsia" w:eastAsiaTheme="minorEastAsia" w:hAnsiTheme="minorEastAsia"/>
                <w:color w:val="000000" w:themeColor="text1"/>
                <w:sz w:val="24"/>
              </w:rPr>
              <w:t>鞠婷女士曾任中国建设银行第一支行助理经济师，瑞穗银行总行总经理助理。2014年10月起加入摩根基金管理（中国）有限公司（原上投摩根基金管理有限公</w:t>
            </w:r>
            <w:r>
              <w:rPr>
                <w:rFonts w:asciiTheme="minorEastAsia" w:eastAsiaTheme="minorEastAsia" w:hAnsiTheme="minorEastAsia"/>
                <w:color w:val="000000" w:themeColor="text1"/>
                <w:sz w:val="24"/>
              </w:rPr>
              <w:lastRenderedPageBreak/>
              <w:t>司），历任基金经理助理、基金经理，高级基金经理，现任货币市场投资部副总监兼资深基金经理。</w:t>
            </w:r>
          </w:p>
        </w:tc>
      </w:tr>
      <w:tr w:rsidR="007E0AB9">
        <w:tc>
          <w:tcPr>
            <w:tcW w:w="952" w:type="dxa"/>
            <w:vAlign w:val="center"/>
          </w:tcPr>
          <w:p w:rsidR="007E0AB9" w:rsidRDefault="000564F6">
            <w:pPr>
              <w:jc w:val="center"/>
            </w:pPr>
            <w:r>
              <w:rPr>
                <w:rFonts w:asciiTheme="minorEastAsia" w:eastAsiaTheme="minorEastAsia" w:hAnsiTheme="minorEastAsia"/>
                <w:color w:val="000000" w:themeColor="text1"/>
                <w:sz w:val="24"/>
              </w:rPr>
              <w:lastRenderedPageBreak/>
              <w:t>邱林晶</w:t>
            </w:r>
          </w:p>
        </w:tc>
        <w:tc>
          <w:tcPr>
            <w:tcW w:w="1883" w:type="dxa"/>
            <w:vAlign w:val="center"/>
          </w:tcPr>
          <w:p w:rsidR="007E0AB9" w:rsidRDefault="000564F6">
            <w:pPr>
              <w:jc w:val="center"/>
            </w:pPr>
            <w:r>
              <w:rPr>
                <w:rFonts w:asciiTheme="minorEastAsia" w:eastAsiaTheme="minorEastAsia" w:hAnsiTheme="minorEastAsia"/>
                <w:color w:val="000000" w:themeColor="text1"/>
                <w:sz w:val="24"/>
              </w:rPr>
              <w:t>本基金基金经理</w:t>
            </w:r>
          </w:p>
        </w:tc>
        <w:tc>
          <w:tcPr>
            <w:tcW w:w="993" w:type="dxa"/>
            <w:vAlign w:val="center"/>
          </w:tcPr>
          <w:p w:rsidR="007E0AB9" w:rsidRDefault="000564F6">
            <w:pPr>
              <w:jc w:val="center"/>
            </w:pPr>
            <w:r>
              <w:rPr>
                <w:rFonts w:asciiTheme="minorEastAsia" w:eastAsiaTheme="minorEastAsia" w:hAnsiTheme="minorEastAsia"/>
                <w:color w:val="000000" w:themeColor="text1"/>
                <w:sz w:val="24"/>
              </w:rPr>
              <w:t>2023-04-07</w:t>
            </w:r>
          </w:p>
        </w:tc>
        <w:tc>
          <w:tcPr>
            <w:tcW w:w="1134" w:type="dxa"/>
            <w:vAlign w:val="center"/>
          </w:tcPr>
          <w:p w:rsidR="007E0AB9" w:rsidRDefault="000564F6">
            <w:pPr>
              <w:jc w:val="center"/>
            </w:pPr>
            <w:r>
              <w:rPr>
                <w:rFonts w:asciiTheme="minorEastAsia" w:eastAsiaTheme="minorEastAsia" w:hAnsiTheme="minorEastAsia"/>
                <w:color w:val="000000" w:themeColor="text1"/>
                <w:sz w:val="24"/>
              </w:rPr>
              <w:t>-</w:t>
            </w:r>
          </w:p>
        </w:tc>
        <w:tc>
          <w:tcPr>
            <w:tcW w:w="992" w:type="dxa"/>
            <w:vAlign w:val="center"/>
          </w:tcPr>
          <w:p w:rsidR="007E0AB9" w:rsidRDefault="000564F6">
            <w:pPr>
              <w:jc w:val="center"/>
            </w:pPr>
            <w:r>
              <w:rPr>
                <w:rFonts w:asciiTheme="minorEastAsia" w:eastAsiaTheme="minorEastAsia" w:hAnsiTheme="minorEastAsia"/>
                <w:color w:val="000000" w:themeColor="text1"/>
                <w:sz w:val="24"/>
              </w:rPr>
              <w:t>10年</w:t>
            </w:r>
          </w:p>
        </w:tc>
        <w:tc>
          <w:tcPr>
            <w:tcW w:w="2977" w:type="dxa"/>
            <w:vAlign w:val="center"/>
          </w:tcPr>
          <w:p w:rsidR="007E0AB9" w:rsidRDefault="000564F6">
            <w:r>
              <w:rPr>
                <w:rFonts w:asciiTheme="minorEastAsia" w:eastAsiaTheme="minorEastAsia" w:hAnsiTheme="minorEastAsia"/>
                <w:color w:val="000000" w:themeColor="text1"/>
                <w:sz w:val="24"/>
              </w:rPr>
              <w:t>邱林晶女士曾任国泰基金管理有限公司风险管理部分析师，平安资产管理有限责任公司固收交易员，中银理财有限责任公司集中交易室高级经理、活期理财产品部投资经理；自2022年5月加入摩根基金管理（中国）有限公司（原上投摩根基金管理有限公司），历任货币市场投资部基金经理助理，现任基金经理。</w:t>
            </w:r>
          </w:p>
        </w:tc>
      </w:tr>
    </w:tbl>
    <w:p w:rsidR="007E0AB9" w:rsidRDefault="000564F6">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注：1.任职日期和离任日期均指根据公司决定确定的聘任日期和解聘日期。</w:t>
      </w:r>
    </w:p>
    <w:p w:rsidR="00DA315C" w:rsidRDefault="00CC2E83" w:rsidP="00FB6FB2">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2.证券从业的含义遵从行业协会《证券业从业人员资格管理办法》的相关规定。</w:t>
      </w:r>
    </w:p>
    <w:p w:rsidR="00DA315C" w:rsidRDefault="00CC2E83" w:rsidP="007753E9">
      <w:pPr>
        <w:autoSpaceDE w:val="0"/>
        <w:autoSpaceDN w:val="0"/>
        <w:adjustRightInd w:val="0"/>
        <w:spacing w:beforeLines="100" w:before="240"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4.2 </w:t>
      </w:r>
      <w:r>
        <w:rPr>
          <w:rFonts w:asciiTheme="minorEastAsia" w:eastAsiaTheme="minorEastAsia" w:hAnsiTheme="minorEastAsia" w:cs="Arial" w:hint="eastAsia"/>
          <w:b/>
          <w:color w:val="000000" w:themeColor="text1"/>
          <w:kern w:val="0"/>
          <w:sz w:val="24"/>
        </w:rPr>
        <w:t>报告期内本基金运作遵规守信情况说明</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DA315C" w:rsidRDefault="00CC2E83" w:rsidP="007753E9">
      <w:pPr>
        <w:autoSpaceDE w:val="0"/>
        <w:autoSpaceDN w:val="0"/>
        <w:adjustRightInd w:val="0"/>
        <w:spacing w:beforeLines="100" w:before="240"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4.3 </w:t>
      </w:r>
      <w:r>
        <w:rPr>
          <w:rFonts w:asciiTheme="minorEastAsia" w:eastAsiaTheme="minorEastAsia" w:hAnsiTheme="minorEastAsia" w:cs="Arial" w:hint="eastAsia"/>
          <w:b/>
          <w:color w:val="000000" w:themeColor="text1"/>
          <w:kern w:val="0"/>
          <w:sz w:val="24"/>
        </w:rPr>
        <w:t>公平交易专项说明</w:t>
      </w:r>
    </w:p>
    <w:p w:rsidR="00DA315C" w:rsidRDefault="00CC2E83" w:rsidP="007753E9">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4.3.1 公平交易制度的执行情况</w:t>
      </w:r>
    </w:p>
    <w:p w:rsidR="007E0AB9" w:rsidRDefault="000564F6">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7E0AB9" w:rsidRDefault="000564F6">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对于交易所市场投资活动，本公司执行集中交易制度，确保不同投资组合在买卖同一证券时，按照时间优先、比例分配的原则在各投资组合间公平分配交易量；对于银行</w:t>
      </w:r>
      <w:r>
        <w:rPr>
          <w:rFonts w:asciiTheme="minorEastAsia" w:eastAsiaTheme="minorEastAsia" w:hAnsiTheme="minorEastAsia"/>
          <w:color w:val="000000" w:themeColor="text1"/>
          <w:sz w:val="24"/>
        </w:rPr>
        <w:lastRenderedPageBreak/>
        <w:t>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报告期内，通过对不同投资组合之间的收益率差异比较、对同向交易和反向交易的交易时机和交易价差监控分析，未发现整体公平交易执行出现异常的情况。</w:t>
      </w:r>
    </w:p>
    <w:p w:rsidR="00DA315C" w:rsidRDefault="00CC2E83" w:rsidP="007753E9">
      <w:pPr>
        <w:spacing w:beforeLines="100" w:before="240"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4.3.2 异常交易行为的专项说明</w:t>
      </w:r>
    </w:p>
    <w:p w:rsidR="007E0AB9" w:rsidRDefault="000564F6">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报告期内，通过对交易价格、交易时间、交易方向等的分析，未发现有可能导致不公平交易和利益输送的异常交易行为。</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所有投资组合参与的交易所公开竞价同日反向交易成交较少的单边交易量超过该证券当日成交量的5%的情形：无。</w:t>
      </w:r>
    </w:p>
    <w:p w:rsidR="00DA315C" w:rsidRPr="00FC77AA" w:rsidRDefault="00CC2E83" w:rsidP="007753E9">
      <w:pPr>
        <w:autoSpaceDE w:val="0"/>
        <w:autoSpaceDN w:val="0"/>
        <w:adjustRightInd w:val="0"/>
        <w:spacing w:beforeLines="100" w:before="240" w:line="360" w:lineRule="auto"/>
        <w:jc w:val="left"/>
        <w:rPr>
          <w:rFonts w:asciiTheme="minorEastAsia" w:eastAsiaTheme="minorEastAsia" w:hAnsiTheme="minorEastAsia" w:cs="Arial"/>
          <w:b/>
          <w:color w:val="000000" w:themeColor="text1"/>
          <w:kern w:val="0"/>
          <w:sz w:val="24"/>
        </w:rPr>
      </w:pPr>
      <w:r w:rsidRPr="00FC77AA">
        <w:rPr>
          <w:rFonts w:asciiTheme="minorEastAsia" w:eastAsiaTheme="minorEastAsia" w:hAnsiTheme="minorEastAsia" w:cs="Arial"/>
          <w:b/>
          <w:color w:val="000000" w:themeColor="text1"/>
          <w:kern w:val="0"/>
          <w:sz w:val="24"/>
        </w:rPr>
        <w:t>4.4</w:t>
      </w:r>
      <w:r w:rsidRPr="00FC77AA">
        <w:rPr>
          <w:rFonts w:asciiTheme="minorEastAsia" w:eastAsiaTheme="minorEastAsia" w:hAnsiTheme="minorEastAsia" w:cs="Arial" w:hint="eastAsia"/>
          <w:b/>
          <w:color w:val="000000" w:themeColor="text1"/>
          <w:kern w:val="0"/>
          <w:sz w:val="24"/>
        </w:rPr>
        <w:t xml:space="preserve"> 报告期内基金的投资策略和运作分析</w:t>
      </w:r>
    </w:p>
    <w:p w:rsidR="007E0AB9" w:rsidRDefault="000564F6">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2023年四季度，随着宏观政策效应持续显现，国内需求逐步恢复，经济回升向好态势持续巩固。1-11月全国规模以上工业企业利润同比下降4.4%，降幅比1-10月份收窄3.4个百分点；1-11月全国固定资产投资同比增加2.9%，基础设施投资保持平稳增长;11月社会消费品零售总额增长10.1%，服务消费市场持续向好；12月份制造业采购经理人指数（PMI）为49.0 %，比上月下降0.4个百分点，制造业景气水平有所回落; 11月消费者价格指数(CPI)当月同比下降0.5%，生产者价格指数(PPI)当月同比下降3.0%。</w:t>
      </w:r>
    </w:p>
    <w:p w:rsidR="007E0AB9" w:rsidRDefault="000564F6">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四季度，稳健的货币政策精准有力，强化逆周期和跨周期调节，为经济回升向好创造适宜的货币金融环境。下半年以来，地方政府债券发行节奏加快，四季度又增发1万亿国债，有利于做好跨周期调节和支持风险化解。货币政策与财政政策积极配合，央行前瞻性通过中期借贷便利、公开市场操作等多种渠道加大流动性供应，为市场提供适宜的流动性环境。同时，12月我国商业银行再次调降存款挂牌利率，有助于提高利率政策的协同性，稳定银行的息差与利润水平。总体来看，四季度债市短端收益率先上后下，1年期国股行同业存单收益率最高上行至2.67%附近，季末快速回落至2.4%附近；1年期国开债收益率最高上行至2.55%附近，季末回落至2.2%附近。</w:t>
      </w:r>
    </w:p>
    <w:p w:rsidR="007E0AB9" w:rsidRDefault="000564F6">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本基金在四季度继续以流动性和安全性为优先目标，在市场收益率上行过程中及时调整久期，保持流动性较好资产配置比例，同时密切关注客户现金流动向，在季末关键</w:t>
      </w:r>
      <w:r>
        <w:rPr>
          <w:rFonts w:asciiTheme="minorEastAsia" w:eastAsiaTheme="minorEastAsia" w:hAnsiTheme="minorEastAsia"/>
          <w:color w:val="000000" w:themeColor="text1"/>
          <w:sz w:val="24"/>
        </w:rPr>
        <w:lastRenderedPageBreak/>
        <w:t>时点做好流动性前瞻性管理，预备充足流动性满足客户的赎回要求，力求平衡基金收益率和安全性，把握组合整体风险。</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展望未来，政策仍将围绕经济恢复继续发力，预计生产供给稳中有升，市场需求持续改善；消费有望继续温和修复，固定资产投资平稳增长，核心CPI总体稳定。稳健的货币政策预计灵活适度、精准有效，流动性合理充裕，保持社会融资规模、货币供应量同经济增长和价格水平预期目标相匹配。本基金在未来仍会谨记货币基金现金管理工具的原则，时刻关注国内外市场各种动向，坚决防范各类信用风险，灵活调整资产配置，遵守各项监管要求，同时始终把基金安全性、流动性以及投资人利益放在优先位置，力争为投资人提供安全稳健的长期回报。</w:t>
      </w:r>
    </w:p>
    <w:p w:rsidR="00DA315C" w:rsidRPr="00FC77AA" w:rsidRDefault="00CC2E83" w:rsidP="007753E9">
      <w:pPr>
        <w:autoSpaceDE w:val="0"/>
        <w:autoSpaceDN w:val="0"/>
        <w:adjustRightInd w:val="0"/>
        <w:spacing w:beforeLines="100" w:before="240" w:line="360" w:lineRule="auto"/>
        <w:jc w:val="left"/>
        <w:rPr>
          <w:rFonts w:asciiTheme="minorEastAsia" w:eastAsiaTheme="minorEastAsia" w:hAnsiTheme="minorEastAsia" w:cs="Arial"/>
          <w:b/>
          <w:color w:val="000000" w:themeColor="text1"/>
          <w:kern w:val="0"/>
          <w:sz w:val="24"/>
        </w:rPr>
      </w:pPr>
      <w:r w:rsidRPr="00FC77AA">
        <w:rPr>
          <w:rFonts w:asciiTheme="minorEastAsia" w:eastAsiaTheme="minorEastAsia" w:hAnsiTheme="minorEastAsia" w:cs="Arial" w:hint="eastAsia"/>
          <w:b/>
          <w:color w:val="000000" w:themeColor="text1"/>
          <w:kern w:val="0"/>
          <w:sz w:val="24"/>
        </w:rPr>
        <w:t>4.5 报告期内基金的业绩表现</w:t>
      </w:r>
    </w:p>
    <w:p w:rsidR="007E0AB9" w:rsidRDefault="000564F6">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本报告期摩根天添盈A份额净值增长率为:0.4519%，同期业绩比较基准收益率为:0.3403%</w:t>
      </w:r>
    </w:p>
    <w:p w:rsidR="007E0AB9" w:rsidRDefault="00004FD4">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sidRPr="00004FD4">
        <w:rPr>
          <w:rFonts w:asciiTheme="minorEastAsia" w:eastAsiaTheme="minorEastAsia" w:hAnsiTheme="minorEastAsia" w:hint="eastAsia"/>
          <w:color w:val="000000" w:themeColor="text1"/>
          <w:sz w:val="24"/>
        </w:rPr>
        <w:t>自2018年6月22日起，本基金B类基金份额为零且停止计算B类基金份额每万份收益。</w:t>
      </w:r>
      <w:r w:rsidR="000564F6">
        <w:rPr>
          <w:rFonts w:asciiTheme="minorEastAsia" w:eastAsiaTheme="minorEastAsia" w:hAnsiTheme="minorEastAsia"/>
          <w:color w:val="000000" w:themeColor="text1"/>
          <w:sz w:val="24"/>
        </w:rPr>
        <w:t>摩根天添盈C份额净值增长率为:0.5127%，同期业绩比较基准收益率为:0.3403%</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摩根天添盈E份额净值增长率为:0.5127%，同期业绩比较基准收益率为:0.3403%。</w:t>
      </w:r>
    </w:p>
    <w:p w:rsidR="00DA315C" w:rsidRPr="00FC77AA" w:rsidRDefault="00CC2E83" w:rsidP="007753E9">
      <w:pPr>
        <w:autoSpaceDE w:val="0"/>
        <w:autoSpaceDN w:val="0"/>
        <w:adjustRightInd w:val="0"/>
        <w:spacing w:beforeLines="100" w:before="240" w:line="360" w:lineRule="auto"/>
        <w:jc w:val="left"/>
        <w:rPr>
          <w:rFonts w:asciiTheme="minorEastAsia" w:eastAsiaTheme="minorEastAsia" w:hAnsiTheme="minorEastAsia" w:cs="Arial"/>
          <w:b/>
          <w:color w:val="000000" w:themeColor="text1"/>
          <w:kern w:val="0"/>
          <w:sz w:val="24"/>
        </w:rPr>
      </w:pPr>
      <w:r w:rsidRPr="00FC77AA">
        <w:rPr>
          <w:rFonts w:asciiTheme="minorEastAsia" w:eastAsiaTheme="minorEastAsia" w:hAnsiTheme="minorEastAsia" w:cs="Arial"/>
          <w:b/>
          <w:color w:val="000000" w:themeColor="text1"/>
          <w:kern w:val="0"/>
          <w:sz w:val="24"/>
        </w:rPr>
        <w:t>4</w:t>
      </w:r>
      <w:r w:rsidRPr="00FC77AA">
        <w:rPr>
          <w:rFonts w:asciiTheme="minorEastAsia" w:eastAsiaTheme="minorEastAsia" w:hAnsiTheme="minorEastAsia" w:cs="Arial" w:hint="eastAsia"/>
          <w:b/>
          <w:color w:val="000000" w:themeColor="text1"/>
          <w:kern w:val="0"/>
          <w:sz w:val="24"/>
        </w:rPr>
        <w:t>.6 报告期内基金持有人数或基金资产净值预警说明</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无。</w:t>
      </w:r>
    </w:p>
    <w:p w:rsidR="00DA315C" w:rsidRDefault="00CC2E83" w:rsidP="00EF5D52">
      <w:pPr>
        <w:pStyle w:val="1"/>
        <w:spacing w:beforeLines="200" w:before="480" w:afterLines="100" w:after="240"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color w:val="000000" w:themeColor="text1"/>
          <w:kern w:val="0"/>
          <w:sz w:val="24"/>
          <w:szCs w:val="24"/>
        </w:rPr>
        <w:t xml:space="preserve">5  </w:t>
      </w:r>
      <w:r>
        <w:rPr>
          <w:rFonts w:asciiTheme="minorEastAsia" w:eastAsiaTheme="minorEastAsia" w:hAnsiTheme="minorEastAsia" w:cs="Arial" w:hint="eastAsia"/>
          <w:color w:val="000000" w:themeColor="text1"/>
          <w:kern w:val="0"/>
          <w:sz w:val="24"/>
          <w:szCs w:val="24"/>
        </w:rPr>
        <w:t>投资组合报告</w:t>
      </w:r>
    </w:p>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5.1 </w:t>
      </w:r>
      <w:r>
        <w:rPr>
          <w:rFonts w:asciiTheme="minorEastAsia" w:eastAsiaTheme="minorEastAsia" w:hAnsiTheme="minorEastAsia" w:cs="Arial" w:hint="eastAsia"/>
          <w:b/>
          <w:color w:val="000000" w:themeColor="text1"/>
          <w:kern w:val="0"/>
          <w:sz w:val="24"/>
        </w:rPr>
        <w:t>报告期末基金资产组合情况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357"/>
        <w:gridCol w:w="3119"/>
        <w:gridCol w:w="1843"/>
      </w:tblGrid>
      <w:tr w:rsidR="00DA315C">
        <w:tc>
          <w:tcPr>
            <w:tcW w:w="720"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序号</w:t>
            </w:r>
          </w:p>
        </w:tc>
        <w:tc>
          <w:tcPr>
            <w:tcW w:w="3357"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项目</w:t>
            </w:r>
          </w:p>
        </w:tc>
        <w:tc>
          <w:tcPr>
            <w:tcW w:w="3119"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金额(元)</w:t>
            </w:r>
          </w:p>
        </w:tc>
        <w:tc>
          <w:tcPr>
            <w:tcW w:w="1843"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占基金总资产的比例(</w:t>
            </w:r>
            <w:r>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w:t>
            </w:r>
          </w:p>
        </w:tc>
      </w:tr>
      <w:tr w:rsidR="00DA315C">
        <w:tc>
          <w:tcPr>
            <w:tcW w:w="720"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w:t>
            </w:r>
          </w:p>
        </w:tc>
        <w:tc>
          <w:tcPr>
            <w:tcW w:w="3357" w:type="dxa"/>
            <w:vAlign w:val="center"/>
          </w:tcPr>
          <w:p w:rsidR="00DA315C" w:rsidRDefault="00CC2E83">
            <w:pPr>
              <w:spacing w:before="29"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固定收益投资</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4,274,417,000.78</w:t>
            </w:r>
          </w:p>
        </w:tc>
        <w:tc>
          <w:tcPr>
            <w:tcW w:w="1843"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48.49</w:t>
            </w:r>
          </w:p>
        </w:tc>
      </w:tr>
      <w:tr w:rsidR="00DA315C">
        <w:tc>
          <w:tcPr>
            <w:tcW w:w="720" w:type="dxa"/>
            <w:vAlign w:val="center"/>
          </w:tcPr>
          <w:p w:rsidR="00DA315C" w:rsidRDefault="00DA315C">
            <w:pPr>
              <w:spacing w:before="29" w:line="360" w:lineRule="auto"/>
              <w:ind w:left="17"/>
              <w:jc w:val="center"/>
              <w:rPr>
                <w:rFonts w:asciiTheme="minorEastAsia" w:eastAsiaTheme="minorEastAsia" w:hAnsiTheme="minorEastAsia"/>
                <w:color w:val="000000" w:themeColor="text1"/>
                <w:sz w:val="24"/>
              </w:rPr>
            </w:pPr>
          </w:p>
        </w:tc>
        <w:tc>
          <w:tcPr>
            <w:tcW w:w="3357" w:type="dxa"/>
            <w:vAlign w:val="center"/>
          </w:tcPr>
          <w:p w:rsidR="00DA315C" w:rsidRDefault="00CC2E83">
            <w:pPr>
              <w:spacing w:before="29"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其中：债券</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4,274,417,000.78</w:t>
            </w:r>
          </w:p>
        </w:tc>
        <w:tc>
          <w:tcPr>
            <w:tcW w:w="1843"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48.49</w:t>
            </w:r>
          </w:p>
        </w:tc>
      </w:tr>
      <w:tr w:rsidR="00DA315C">
        <w:tc>
          <w:tcPr>
            <w:tcW w:w="720" w:type="dxa"/>
            <w:vAlign w:val="center"/>
          </w:tcPr>
          <w:p w:rsidR="00DA315C" w:rsidRDefault="00DA315C">
            <w:pPr>
              <w:spacing w:before="29" w:line="360" w:lineRule="auto"/>
              <w:ind w:left="17"/>
              <w:jc w:val="center"/>
              <w:rPr>
                <w:rFonts w:asciiTheme="minorEastAsia" w:eastAsiaTheme="minorEastAsia" w:hAnsiTheme="minorEastAsia"/>
                <w:color w:val="000000" w:themeColor="text1"/>
                <w:sz w:val="24"/>
              </w:rPr>
            </w:pPr>
          </w:p>
        </w:tc>
        <w:tc>
          <w:tcPr>
            <w:tcW w:w="3357" w:type="dxa"/>
            <w:vAlign w:val="center"/>
          </w:tcPr>
          <w:p w:rsidR="00DA315C" w:rsidRDefault="00CC2E83">
            <w:pPr>
              <w:autoSpaceDE w:val="0"/>
              <w:autoSpaceDN w:val="0"/>
              <w:adjustRightInd w:val="0"/>
              <w:spacing w:before="29" w:line="360" w:lineRule="auto"/>
              <w:ind w:firstLineChars="300" w:firstLine="720"/>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资产支持证券</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43"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r>
      <w:tr w:rsidR="00DA315C">
        <w:tc>
          <w:tcPr>
            <w:tcW w:w="720"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p>
        </w:tc>
        <w:tc>
          <w:tcPr>
            <w:tcW w:w="3357" w:type="dxa"/>
            <w:vAlign w:val="center"/>
          </w:tcPr>
          <w:p w:rsidR="00DA315C" w:rsidRDefault="00CC2E83">
            <w:pPr>
              <w:spacing w:before="29"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买入返售金融资产</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1,010,189,441.51</w:t>
            </w:r>
          </w:p>
        </w:tc>
        <w:tc>
          <w:tcPr>
            <w:tcW w:w="1843"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11.46</w:t>
            </w:r>
          </w:p>
        </w:tc>
      </w:tr>
      <w:tr w:rsidR="00DA315C">
        <w:tc>
          <w:tcPr>
            <w:tcW w:w="720" w:type="dxa"/>
            <w:vAlign w:val="center"/>
          </w:tcPr>
          <w:p w:rsidR="00DA315C" w:rsidRDefault="00DA315C">
            <w:pPr>
              <w:spacing w:before="29" w:line="360" w:lineRule="auto"/>
              <w:ind w:left="17"/>
              <w:jc w:val="center"/>
              <w:rPr>
                <w:rFonts w:asciiTheme="minorEastAsia" w:eastAsiaTheme="minorEastAsia" w:hAnsiTheme="minorEastAsia"/>
                <w:color w:val="000000" w:themeColor="text1"/>
                <w:sz w:val="24"/>
              </w:rPr>
            </w:pPr>
          </w:p>
        </w:tc>
        <w:tc>
          <w:tcPr>
            <w:tcW w:w="3357" w:type="dxa"/>
            <w:vAlign w:val="center"/>
          </w:tcPr>
          <w:p w:rsidR="00DA315C" w:rsidRDefault="00CC2E83">
            <w:pPr>
              <w:spacing w:before="29"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其中：买断式回购的买入返售金融资产</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43"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r>
      <w:tr w:rsidR="00DA315C">
        <w:tc>
          <w:tcPr>
            <w:tcW w:w="720"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p>
        </w:tc>
        <w:tc>
          <w:tcPr>
            <w:tcW w:w="3357" w:type="dxa"/>
            <w:vAlign w:val="center"/>
          </w:tcPr>
          <w:p w:rsidR="00DA315C" w:rsidRDefault="00CC2E83">
            <w:pPr>
              <w:spacing w:before="29"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银行存款和结算备付金合计</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3,389,984,249.52</w:t>
            </w:r>
          </w:p>
        </w:tc>
        <w:tc>
          <w:tcPr>
            <w:tcW w:w="1843"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38.46</w:t>
            </w:r>
          </w:p>
        </w:tc>
      </w:tr>
      <w:tr w:rsidR="00DA315C">
        <w:tc>
          <w:tcPr>
            <w:tcW w:w="720"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p>
        </w:tc>
        <w:tc>
          <w:tcPr>
            <w:tcW w:w="3357" w:type="dxa"/>
            <w:vAlign w:val="center"/>
          </w:tcPr>
          <w:p w:rsidR="00DA315C" w:rsidRDefault="00CC2E83">
            <w:pPr>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其他资产</w:t>
            </w:r>
          </w:p>
        </w:tc>
        <w:tc>
          <w:tcPr>
            <w:tcW w:w="3119" w:type="dxa"/>
            <w:vAlign w:val="center"/>
          </w:tcPr>
          <w:p w:rsidR="00DA315C" w:rsidRDefault="00CC2E83">
            <w:pPr>
              <w:spacing w:line="360" w:lineRule="auto"/>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139,638,918.95</w:t>
            </w:r>
          </w:p>
        </w:tc>
        <w:tc>
          <w:tcPr>
            <w:tcW w:w="1843" w:type="dxa"/>
            <w:vAlign w:val="center"/>
          </w:tcPr>
          <w:p w:rsidR="00DA315C" w:rsidRDefault="00CC2E83">
            <w:pPr>
              <w:spacing w:line="360" w:lineRule="auto"/>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1.58</w:t>
            </w:r>
          </w:p>
        </w:tc>
      </w:tr>
      <w:tr w:rsidR="00DA315C">
        <w:tc>
          <w:tcPr>
            <w:tcW w:w="720"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5</w:t>
            </w:r>
          </w:p>
        </w:tc>
        <w:tc>
          <w:tcPr>
            <w:tcW w:w="3357" w:type="dxa"/>
            <w:vAlign w:val="center"/>
          </w:tcPr>
          <w:p w:rsidR="00DA315C" w:rsidRDefault="00CC2E83">
            <w:pPr>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合计</w:t>
            </w:r>
          </w:p>
        </w:tc>
        <w:tc>
          <w:tcPr>
            <w:tcW w:w="3119" w:type="dxa"/>
            <w:vAlign w:val="center"/>
          </w:tcPr>
          <w:p w:rsidR="00DA315C" w:rsidRDefault="00CC2E83">
            <w:pPr>
              <w:spacing w:line="360" w:lineRule="auto"/>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8,814,229,610.76</w:t>
            </w:r>
          </w:p>
        </w:tc>
        <w:tc>
          <w:tcPr>
            <w:tcW w:w="1843" w:type="dxa"/>
            <w:vAlign w:val="center"/>
          </w:tcPr>
          <w:p w:rsidR="00DA315C" w:rsidRDefault="00CC2E83">
            <w:pPr>
              <w:spacing w:line="360" w:lineRule="auto"/>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100.00</w:t>
            </w:r>
          </w:p>
        </w:tc>
      </w:tr>
    </w:tbl>
    <w:p w:rsidR="007E0AB9" w:rsidRDefault="000564F6">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注：1.银行存款和结算备付金合计其中银行存款3,374,989,180.57元。</w:t>
      </w:r>
    </w:p>
    <w:p w:rsidR="00DA315C" w:rsidRDefault="00CC2E83" w:rsidP="00FB6FB2">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2.买入返售金融资产其中买入返售金融资产（交易所）为89,299,448.93元。</w:t>
      </w:r>
    </w:p>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5.2 </w:t>
      </w:r>
      <w:r>
        <w:rPr>
          <w:rFonts w:asciiTheme="minorEastAsia" w:eastAsiaTheme="minorEastAsia" w:hAnsiTheme="minorEastAsia" w:cs="Arial" w:hint="eastAsia"/>
          <w:b/>
          <w:color w:val="000000" w:themeColor="text1"/>
          <w:kern w:val="0"/>
          <w:sz w:val="24"/>
        </w:rPr>
        <w:t>报告期债券回购融资情况</w:t>
      </w:r>
    </w:p>
    <w:tbl>
      <w:tblPr>
        <w:tblW w:w="0" w:type="auto"/>
        <w:tblInd w:w="108" w:type="dxa"/>
        <w:tblLayout w:type="fixed"/>
        <w:tblLook w:val="04A0" w:firstRow="1" w:lastRow="0" w:firstColumn="1" w:lastColumn="0" w:noHBand="0" w:noVBand="1"/>
      </w:tblPr>
      <w:tblGrid>
        <w:gridCol w:w="861"/>
        <w:gridCol w:w="3108"/>
        <w:gridCol w:w="2977"/>
        <w:gridCol w:w="2126"/>
      </w:tblGrid>
      <w:tr w:rsidR="00DA315C">
        <w:tc>
          <w:tcPr>
            <w:tcW w:w="861"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序号</w:t>
            </w:r>
          </w:p>
        </w:tc>
        <w:tc>
          <w:tcPr>
            <w:tcW w:w="3108"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项目</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占基金资产净值</w:t>
            </w:r>
            <w:r w:rsidR="004417A1">
              <w:rPr>
                <w:rFonts w:asciiTheme="minorEastAsia" w:eastAsiaTheme="minorEastAsia" w:hAnsiTheme="minorEastAsia" w:cs="Arial" w:hint="eastAsia"/>
                <w:color w:val="000000" w:themeColor="text1"/>
                <w:kern w:val="0"/>
                <w:sz w:val="24"/>
              </w:rPr>
              <w:t>的</w:t>
            </w:r>
            <w:r>
              <w:rPr>
                <w:rFonts w:asciiTheme="minorEastAsia" w:eastAsiaTheme="minorEastAsia" w:hAnsiTheme="minorEastAsia" w:cs="Arial" w:hint="eastAsia"/>
                <w:color w:val="000000" w:themeColor="text1"/>
                <w:kern w:val="0"/>
                <w:sz w:val="24"/>
              </w:rPr>
              <w:t>比例（％）</w:t>
            </w:r>
          </w:p>
        </w:tc>
      </w:tr>
      <w:tr w:rsidR="00DA315C">
        <w:tc>
          <w:tcPr>
            <w:tcW w:w="861" w:type="dxa"/>
            <w:tcBorders>
              <w:top w:val="single" w:sz="8" w:space="0" w:color="000000"/>
              <w:left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1</w:t>
            </w:r>
          </w:p>
        </w:tc>
        <w:tc>
          <w:tcPr>
            <w:tcW w:w="3108" w:type="dxa"/>
            <w:tcBorders>
              <w:top w:val="single" w:sz="8" w:space="0" w:color="000000"/>
              <w:left w:val="single" w:sz="8" w:space="0" w:color="000000"/>
              <w:bottom w:val="single" w:sz="8" w:space="0" w:color="000000"/>
              <w:right w:val="single" w:sz="8" w:space="0" w:color="000000"/>
            </w:tcBorders>
          </w:tcPr>
          <w:p w:rsidR="00DA315C" w:rsidRDefault="00CC2E83">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报告期内债券回购融资余额</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0.37</w:t>
            </w:r>
          </w:p>
        </w:tc>
      </w:tr>
      <w:tr w:rsidR="00DA315C">
        <w:trPr>
          <w:trHeight w:val="712"/>
        </w:trPr>
        <w:tc>
          <w:tcPr>
            <w:tcW w:w="861" w:type="dxa"/>
            <w:tcBorders>
              <w:left w:val="single" w:sz="8" w:space="0" w:color="000000"/>
              <w:bottom w:val="single" w:sz="8" w:space="0" w:color="000000"/>
              <w:right w:val="single" w:sz="8" w:space="0" w:color="000000"/>
            </w:tcBorders>
            <w:vAlign w:val="center"/>
          </w:tcPr>
          <w:p w:rsidR="00DA315C" w:rsidRDefault="00DA315C">
            <w:pPr>
              <w:spacing w:line="360" w:lineRule="auto"/>
              <w:jc w:val="center"/>
              <w:rPr>
                <w:rFonts w:asciiTheme="minorEastAsia" w:eastAsiaTheme="minorEastAsia" w:hAnsiTheme="minorEastAsia"/>
                <w:color w:val="000000" w:themeColor="text1"/>
                <w:sz w:val="24"/>
              </w:rPr>
            </w:pPr>
          </w:p>
        </w:tc>
        <w:tc>
          <w:tcPr>
            <w:tcW w:w="3108" w:type="dxa"/>
            <w:tcBorders>
              <w:top w:val="single" w:sz="8" w:space="0" w:color="000000"/>
              <w:left w:val="single" w:sz="8" w:space="0" w:color="000000"/>
              <w:bottom w:val="single" w:sz="8" w:space="0" w:color="000000"/>
              <w:right w:val="single" w:sz="8" w:space="0" w:color="000000"/>
            </w:tcBorders>
          </w:tcPr>
          <w:p w:rsidR="00DA315C" w:rsidRDefault="00CC2E83">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其中：买断式回购融资</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p>
        </w:tc>
      </w:tr>
      <w:tr w:rsidR="00DA315C">
        <w:tc>
          <w:tcPr>
            <w:tcW w:w="861" w:type="dxa"/>
            <w:tcBorders>
              <w:left w:val="single" w:sz="8" w:space="0" w:color="000000"/>
              <w:bottom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cs="Arial" w:hint="eastAsia"/>
                <w:color w:val="000000" w:themeColor="text1"/>
                <w:kern w:val="0"/>
                <w:sz w:val="24"/>
              </w:rPr>
              <w:t>序号</w:t>
            </w:r>
          </w:p>
        </w:tc>
        <w:tc>
          <w:tcPr>
            <w:tcW w:w="3108"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项目</w:t>
            </w:r>
          </w:p>
        </w:tc>
        <w:tc>
          <w:tcPr>
            <w:tcW w:w="2977"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金额</w:t>
            </w:r>
          </w:p>
        </w:tc>
        <w:tc>
          <w:tcPr>
            <w:tcW w:w="2126"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cs="Arial" w:hint="eastAsia"/>
                <w:color w:val="000000" w:themeColor="text1"/>
                <w:kern w:val="0"/>
                <w:sz w:val="24"/>
              </w:rPr>
              <w:t>占基金资产净值比例（％）</w:t>
            </w:r>
          </w:p>
        </w:tc>
      </w:tr>
      <w:tr w:rsidR="00DA315C">
        <w:tc>
          <w:tcPr>
            <w:tcW w:w="861" w:type="dxa"/>
            <w:vMerge w:val="restart"/>
            <w:tcBorders>
              <w:top w:val="single" w:sz="8" w:space="0" w:color="000000"/>
              <w:left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w:t>
            </w:r>
          </w:p>
        </w:tc>
        <w:tc>
          <w:tcPr>
            <w:tcW w:w="3108" w:type="dxa"/>
            <w:tcBorders>
              <w:top w:val="single" w:sz="8" w:space="0" w:color="000000"/>
              <w:left w:val="single" w:sz="8" w:space="0" w:color="000000"/>
              <w:bottom w:val="single" w:sz="8" w:space="0" w:color="000000"/>
              <w:right w:val="single" w:sz="8" w:space="0" w:color="000000"/>
            </w:tcBorders>
          </w:tcPr>
          <w:p w:rsidR="00DA315C" w:rsidRDefault="00CC2E83">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报告期末债券回购融资余额</w:t>
            </w:r>
          </w:p>
        </w:tc>
        <w:tc>
          <w:tcPr>
            <w:tcW w:w="2977"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righ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righ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w:t>
            </w:r>
          </w:p>
        </w:tc>
      </w:tr>
      <w:tr w:rsidR="00DA315C">
        <w:tc>
          <w:tcPr>
            <w:tcW w:w="861" w:type="dxa"/>
            <w:vMerge/>
            <w:tcBorders>
              <w:left w:val="single" w:sz="8" w:space="0" w:color="000000"/>
              <w:bottom w:val="single" w:sz="8" w:space="0" w:color="000000"/>
              <w:right w:val="single" w:sz="8" w:space="0" w:color="000000"/>
            </w:tcBorders>
            <w:vAlign w:val="center"/>
          </w:tcPr>
          <w:p w:rsidR="00DA315C" w:rsidRDefault="00DA315C">
            <w:pPr>
              <w:spacing w:line="360" w:lineRule="auto"/>
              <w:rPr>
                <w:rFonts w:asciiTheme="minorEastAsia" w:eastAsiaTheme="minorEastAsia" w:hAnsiTheme="minorEastAsia"/>
                <w:color w:val="000000" w:themeColor="text1"/>
                <w:sz w:val="24"/>
              </w:rPr>
            </w:pPr>
          </w:p>
        </w:tc>
        <w:tc>
          <w:tcPr>
            <w:tcW w:w="3108" w:type="dxa"/>
            <w:tcBorders>
              <w:top w:val="single" w:sz="8" w:space="0" w:color="000000"/>
              <w:left w:val="single" w:sz="8" w:space="0" w:color="000000"/>
              <w:bottom w:val="single" w:sz="8" w:space="0" w:color="000000"/>
              <w:right w:val="single" w:sz="8" w:space="0" w:color="000000"/>
            </w:tcBorders>
          </w:tcPr>
          <w:p w:rsidR="00DA315C" w:rsidRDefault="00CC2E83">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其中：买断式回购融资</w:t>
            </w:r>
          </w:p>
        </w:tc>
        <w:tc>
          <w:tcPr>
            <w:tcW w:w="2977"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righ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righ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w:t>
            </w:r>
          </w:p>
        </w:tc>
      </w:tr>
    </w:tbl>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债券正回购的资金余额超过基金资产净值的</w:t>
      </w:r>
      <w:r>
        <w:rPr>
          <w:rFonts w:asciiTheme="minorEastAsia" w:eastAsiaTheme="minorEastAsia" w:hAnsiTheme="minorEastAsia" w:cs="Arial"/>
          <w:b/>
          <w:color w:val="000000" w:themeColor="text1"/>
          <w:kern w:val="0"/>
          <w:sz w:val="24"/>
        </w:rPr>
        <w:t>20</w:t>
      </w:r>
      <w:r>
        <w:rPr>
          <w:rFonts w:asciiTheme="minorEastAsia" w:eastAsiaTheme="minorEastAsia" w:hAnsiTheme="minorEastAsia" w:cs="Arial" w:hint="eastAsia"/>
          <w:b/>
          <w:color w:val="000000" w:themeColor="text1"/>
          <w:kern w:val="0"/>
          <w:sz w:val="24"/>
        </w:rPr>
        <w:t>％的说明</w:t>
      </w:r>
    </w:p>
    <w:p w:rsidR="00DA315C" w:rsidRDefault="00CC2E83" w:rsidP="00FB6FB2">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在本报告期内本货币市场基金债券正回购的资金余额未超过资产净值的20%。</w:t>
      </w:r>
    </w:p>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5.3 </w:t>
      </w:r>
      <w:r>
        <w:rPr>
          <w:rFonts w:asciiTheme="minorEastAsia" w:eastAsiaTheme="minorEastAsia" w:hAnsiTheme="minorEastAsia" w:cs="Arial" w:hint="eastAsia"/>
          <w:b/>
          <w:color w:val="000000" w:themeColor="text1"/>
          <w:kern w:val="0"/>
          <w:sz w:val="24"/>
        </w:rPr>
        <w:t>基金投资组合平均剩余期限</w:t>
      </w:r>
    </w:p>
    <w:p w:rsidR="00DA315C" w:rsidRDefault="00CC2E83" w:rsidP="0017387C">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5.3.1 </w:t>
      </w:r>
      <w:r>
        <w:rPr>
          <w:rFonts w:asciiTheme="minorEastAsia" w:eastAsiaTheme="minorEastAsia" w:hAnsiTheme="minorEastAsia" w:cs="Arial" w:hint="eastAsia"/>
          <w:b/>
          <w:color w:val="000000" w:themeColor="text1"/>
          <w:kern w:val="0"/>
          <w:sz w:val="24"/>
        </w:rPr>
        <w:t>投资组合平均剩余期限基本情况</w:t>
      </w:r>
    </w:p>
    <w:tbl>
      <w:tblPr>
        <w:tblW w:w="0" w:type="auto"/>
        <w:tblInd w:w="108" w:type="dxa"/>
        <w:tblLayout w:type="fixed"/>
        <w:tblLook w:val="04A0" w:firstRow="1" w:lastRow="0" w:firstColumn="1" w:lastColumn="0" w:noHBand="0" w:noVBand="1"/>
      </w:tblPr>
      <w:tblGrid>
        <w:gridCol w:w="4056"/>
        <w:gridCol w:w="5016"/>
      </w:tblGrid>
      <w:tr w:rsidR="00DA315C">
        <w:tc>
          <w:tcPr>
            <w:tcW w:w="4056"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项目</w:t>
            </w:r>
          </w:p>
        </w:tc>
        <w:tc>
          <w:tcPr>
            <w:tcW w:w="5016"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天数</w:t>
            </w:r>
          </w:p>
        </w:tc>
      </w:tr>
      <w:tr w:rsidR="00DA315C">
        <w:tc>
          <w:tcPr>
            <w:tcW w:w="4056"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报告期末投资组合平均剩余期限</w:t>
            </w:r>
          </w:p>
        </w:tc>
        <w:tc>
          <w:tcPr>
            <w:tcW w:w="5016"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ind w:right="120"/>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105</w:t>
            </w:r>
          </w:p>
        </w:tc>
      </w:tr>
      <w:tr w:rsidR="00DA315C">
        <w:tc>
          <w:tcPr>
            <w:tcW w:w="4056"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报告期内投资组合平均剩余期限最高值</w:t>
            </w:r>
          </w:p>
        </w:tc>
        <w:tc>
          <w:tcPr>
            <w:tcW w:w="5016"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ind w:right="120"/>
              <w:jc w:val="righ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112</w:t>
            </w:r>
          </w:p>
        </w:tc>
      </w:tr>
      <w:tr w:rsidR="00DA315C">
        <w:tc>
          <w:tcPr>
            <w:tcW w:w="4056"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报告期内投资组合平均剩余期限最</w:t>
            </w:r>
            <w:r>
              <w:rPr>
                <w:rFonts w:asciiTheme="minorEastAsia" w:eastAsiaTheme="minorEastAsia" w:hAnsiTheme="minorEastAsia" w:cs="Arial" w:hint="eastAsia"/>
                <w:color w:val="000000" w:themeColor="text1"/>
                <w:kern w:val="0"/>
                <w:sz w:val="24"/>
              </w:rPr>
              <w:lastRenderedPageBreak/>
              <w:t>低值</w:t>
            </w:r>
          </w:p>
        </w:tc>
        <w:tc>
          <w:tcPr>
            <w:tcW w:w="5016"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ind w:right="120"/>
              <w:jc w:val="righ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lastRenderedPageBreak/>
              <w:t>94</w:t>
            </w:r>
          </w:p>
        </w:tc>
      </w:tr>
    </w:tbl>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报告期内投资组合平均剩余期限超过</w:t>
      </w:r>
      <w:r>
        <w:rPr>
          <w:rFonts w:asciiTheme="minorEastAsia" w:eastAsiaTheme="minorEastAsia" w:hAnsiTheme="minorEastAsia" w:cs="Arial"/>
          <w:b/>
          <w:color w:val="000000" w:themeColor="text1"/>
          <w:kern w:val="0"/>
          <w:sz w:val="24"/>
        </w:rPr>
        <w:t>1</w:t>
      </w:r>
      <w:r>
        <w:rPr>
          <w:rFonts w:asciiTheme="minorEastAsia" w:eastAsiaTheme="minorEastAsia" w:hAnsiTheme="minorEastAsia" w:cs="Arial" w:hint="eastAsia"/>
          <w:b/>
          <w:color w:val="000000" w:themeColor="text1"/>
          <w:kern w:val="0"/>
          <w:sz w:val="24"/>
        </w:rPr>
        <w:t>20天情况说明</w:t>
      </w:r>
    </w:p>
    <w:p w:rsidR="00DA315C" w:rsidRDefault="00CC2E83" w:rsidP="00FB6FB2">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根据基金合同约定，本基金投资组合的平均剩余期限不超过120天。在本报告期内本基金未出现投资组合平均剩余期限超过120天的情况。</w:t>
      </w:r>
    </w:p>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5.3.2  </w:t>
      </w:r>
      <w:r>
        <w:rPr>
          <w:rFonts w:asciiTheme="minorEastAsia" w:eastAsiaTheme="minorEastAsia" w:hAnsiTheme="minorEastAsia" w:cs="Arial" w:hint="eastAsia"/>
          <w:b/>
          <w:color w:val="000000" w:themeColor="text1"/>
          <w:kern w:val="0"/>
          <w:sz w:val="24"/>
        </w:rPr>
        <w:t>报告期末投资组合平均剩余期限分布比例</w:t>
      </w:r>
    </w:p>
    <w:tbl>
      <w:tblPr>
        <w:tblW w:w="0" w:type="auto"/>
        <w:tblInd w:w="108" w:type="dxa"/>
        <w:tblLayout w:type="fixed"/>
        <w:tblLook w:val="04A0" w:firstRow="1" w:lastRow="0" w:firstColumn="1" w:lastColumn="0" w:noHBand="0" w:noVBand="1"/>
      </w:tblPr>
      <w:tblGrid>
        <w:gridCol w:w="851"/>
        <w:gridCol w:w="3351"/>
        <w:gridCol w:w="2529"/>
        <w:gridCol w:w="2431"/>
      </w:tblGrid>
      <w:tr w:rsidR="000564F6" w:rsidTr="000564F6">
        <w:tc>
          <w:tcPr>
            <w:tcW w:w="851" w:type="dxa"/>
            <w:tcBorders>
              <w:top w:val="single" w:sz="8" w:space="0" w:color="000000"/>
              <w:left w:val="single" w:sz="8" w:space="0" w:color="000000"/>
              <w:bottom w:val="single" w:sz="8" w:space="0" w:color="000000"/>
              <w:right w:val="single" w:sz="8" w:space="0" w:color="000000"/>
            </w:tcBorders>
            <w:vAlign w:val="center"/>
          </w:tcPr>
          <w:p w:rsid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序号</w:t>
            </w:r>
          </w:p>
        </w:tc>
        <w:tc>
          <w:tcPr>
            <w:tcW w:w="3351" w:type="dxa"/>
            <w:tcBorders>
              <w:top w:val="single" w:sz="8" w:space="0" w:color="000000"/>
              <w:left w:val="single" w:sz="8" w:space="0" w:color="000000"/>
              <w:bottom w:val="single" w:sz="8" w:space="0" w:color="000000"/>
              <w:right w:val="single" w:sz="8" w:space="0" w:color="000000"/>
            </w:tcBorders>
            <w:vAlign w:val="center"/>
          </w:tcPr>
          <w:p w:rsid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平均剩余期限</w:t>
            </w:r>
          </w:p>
        </w:tc>
        <w:tc>
          <w:tcPr>
            <w:tcW w:w="2529" w:type="dxa"/>
            <w:tcBorders>
              <w:top w:val="single" w:sz="8" w:space="0" w:color="000000"/>
              <w:left w:val="single" w:sz="8" w:space="0" w:color="000000"/>
              <w:bottom w:val="single" w:sz="8" w:space="0" w:color="000000"/>
              <w:right w:val="single" w:sz="8" w:space="0" w:color="000000"/>
            </w:tcBorders>
            <w:vAlign w:val="center"/>
          </w:tcPr>
          <w:p w:rsid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各期限资产占基金资产净值的比例（</w:t>
            </w:r>
            <w:r>
              <w:rPr>
                <w:rFonts w:asciiTheme="minorEastAsia" w:eastAsiaTheme="minorEastAsia" w:hAnsiTheme="minorEastAsia" w:cs="Arial"/>
                <w:color w:val="000000" w:themeColor="text1"/>
                <w:kern w:val="0"/>
                <w:sz w:val="24"/>
              </w:rPr>
              <w:t>%</w:t>
            </w:r>
            <w:r>
              <w:rPr>
                <w:rFonts w:asciiTheme="minorEastAsia" w:eastAsiaTheme="minorEastAsia" w:hAnsiTheme="minorEastAsia" w:cs="Arial" w:hint="eastAsia"/>
                <w:color w:val="000000" w:themeColor="text1"/>
                <w:kern w:val="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各期限负债占基金资产净值的比例（％）</w:t>
            </w:r>
          </w:p>
        </w:tc>
      </w:tr>
      <w:tr w:rsidR="000564F6" w:rsidTr="000564F6">
        <w:tc>
          <w:tcPr>
            <w:tcW w:w="851" w:type="dxa"/>
            <w:tcBorders>
              <w:top w:val="single" w:sz="8" w:space="0" w:color="000000"/>
              <w:left w:val="single" w:sz="8" w:space="0" w:color="000000"/>
              <w:bottom w:val="single" w:sz="8" w:space="0" w:color="000000"/>
              <w:right w:val="single" w:sz="8" w:space="0" w:color="000000"/>
            </w:tcBorders>
            <w:vAlign w:val="center"/>
          </w:tcPr>
          <w:p w:rsid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hint="eastAsia"/>
                <w:color w:val="000000" w:themeColor="text1"/>
                <w:kern w:val="0"/>
                <w:sz w:val="24"/>
              </w:rPr>
              <w:t>1</w:t>
            </w:r>
          </w:p>
        </w:tc>
        <w:tc>
          <w:tcPr>
            <w:tcW w:w="3351" w:type="dxa"/>
            <w:tcBorders>
              <w:top w:val="single" w:sz="8" w:space="0" w:color="000000"/>
              <w:left w:val="single" w:sz="8" w:space="0" w:color="000000"/>
              <w:bottom w:val="single" w:sz="8" w:space="0" w:color="000000"/>
              <w:right w:val="single" w:sz="8" w:space="0" w:color="000000"/>
            </w:tcBorders>
            <w:vAlign w:val="center"/>
          </w:tcPr>
          <w:p w:rsid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color w:val="000000" w:themeColor="text1"/>
                <w:kern w:val="0"/>
                <w:sz w:val="24"/>
              </w:rPr>
              <w:t>30天以内</w:t>
            </w:r>
          </w:p>
        </w:tc>
        <w:tc>
          <w:tcPr>
            <w:tcW w:w="2529" w:type="dxa"/>
            <w:tcBorders>
              <w:top w:val="single" w:sz="8" w:space="0" w:color="000000"/>
              <w:left w:val="single" w:sz="8" w:space="0" w:color="000000"/>
              <w:bottom w:val="single" w:sz="8" w:space="0" w:color="000000"/>
              <w:right w:val="single" w:sz="8" w:space="0" w:color="000000"/>
            </w:tcBorders>
            <w:vAlign w:val="center"/>
          </w:tcPr>
          <w:p w:rsid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color w:val="000000" w:themeColor="text1"/>
                <w:kern w:val="0"/>
                <w:sz w:val="24"/>
              </w:rPr>
              <w:t>23.25</w:t>
            </w:r>
          </w:p>
        </w:tc>
        <w:tc>
          <w:tcPr>
            <w:tcW w:w="2431" w:type="dxa"/>
            <w:tcBorders>
              <w:top w:val="single" w:sz="8" w:space="0" w:color="000000"/>
              <w:left w:val="single" w:sz="8" w:space="0" w:color="000000"/>
              <w:bottom w:val="single" w:sz="8" w:space="0" w:color="000000"/>
              <w:right w:val="single" w:sz="8" w:space="0" w:color="000000"/>
            </w:tcBorders>
            <w:vAlign w:val="center"/>
          </w:tcPr>
          <w:p w:rsid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color w:val="000000" w:themeColor="text1"/>
                <w:kern w:val="0"/>
                <w:sz w:val="24"/>
              </w:rPr>
              <w:t>0.70</w:t>
            </w:r>
          </w:p>
        </w:tc>
      </w:tr>
      <w:tr w:rsidR="000564F6" w:rsidTr="000564F6">
        <w:tc>
          <w:tcPr>
            <w:tcW w:w="851" w:type="dxa"/>
            <w:tcBorders>
              <w:top w:val="single" w:sz="8" w:space="0" w:color="000000"/>
              <w:left w:val="single" w:sz="8" w:space="0" w:color="000000"/>
              <w:bottom w:val="single" w:sz="8" w:space="0" w:color="000000"/>
              <w:right w:val="single" w:sz="8" w:space="0" w:color="000000"/>
            </w:tcBorders>
            <w:vAlign w:val="center"/>
          </w:tcPr>
          <w:p w:rsidR="000564F6" w:rsidRP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hint="eastAsia"/>
                <w:color w:val="000000" w:themeColor="text1"/>
                <w:kern w:val="0"/>
                <w:sz w:val="24"/>
              </w:rPr>
              <w:t>其中：剩余存续期超过</w:t>
            </w:r>
            <w:r w:rsidRPr="000564F6">
              <w:rPr>
                <w:rFonts w:asciiTheme="minorEastAsia" w:eastAsiaTheme="minorEastAsia" w:hAnsiTheme="minorEastAsia" w:cs="Arial"/>
                <w:color w:val="000000" w:themeColor="text1"/>
                <w:kern w:val="0"/>
                <w:sz w:val="24"/>
              </w:rPr>
              <w:t>397</w:t>
            </w:r>
            <w:r w:rsidRPr="000564F6">
              <w:rPr>
                <w:rFonts w:asciiTheme="minorEastAsia" w:eastAsiaTheme="minorEastAsia" w:hAnsiTheme="minorEastAsia" w:cs="Arial" w:hint="eastAsia"/>
                <w:color w:val="000000" w:themeColor="text1"/>
                <w:kern w:val="0"/>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color w:val="000000" w:themeColor="text1"/>
                <w:kern w:val="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color w:val="000000" w:themeColor="text1"/>
                <w:kern w:val="0"/>
                <w:sz w:val="24"/>
              </w:rPr>
              <w:t>-</w:t>
            </w:r>
          </w:p>
        </w:tc>
      </w:tr>
      <w:tr w:rsidR="000564F6" w:rsidTr="000564F6">
        <w:tc>
          <w:tcPr>
            <w:tcW w:w="851" w:type="dxa"/>
            <w:tcBorders>
              <w:top w:val="single" w:sz="8" w:space="0" w:color="000000"/>
              <w:left w:val="single" w:sz="8" w:space="0" w:color="000000"/>
              <w:bottom w:val="single" w:sz="8" w:space="0" w:color="000000"/>
              <w:right w:val="single" w:sz="8" w:space="0" w:color="000000"/>
            </w:tcBorders>
            <w:vAlign w:val="center"/>
          </w:tcPr>
          <w:p w:rsidR="000564F6" w:rsidRP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hint="eastAsia"/>
                <w:color w:val="000000" w:themeColor="text1"/>
                <w:kern w:val="0"/>
                <w:sz w:val="24"/>
              </w:rPr>
              <w:t>2</w:t>
            </w:r>
          </w:p>
        </w:tc>
        <w:tc>
          <w:tcPr>
            <w:tcW w:w="3351" w:type="dxa"/>
            <w:tcBorders>
              <w:top w:val="single" w:sz="8" w:space="0" w:color="000000"/>
              <w:left w:val="single" w:sz="8" w:space="0" w:color="000000"/>
              <w:bottom w:val="single" w:sz="8" w:space="0" w:color="000000"/>
              <w:right w:val="single" w:sz="8" w:space="0" w:color="000000"/>
            </w:tcBorders>
            <w:vAlign w:val="center"/>
          </w:tcPr>
          <w:p w:rsid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color w:val="000000" w:themeColor="text1"/>
                <w:kern w:val="0"/>
                <w:sz w:val="24"/>
              </w:rPr>
              <w:t>30天（含）—60天</w:t>
            </w:r>
          </w:p>
        </w:tc>
        <w:tc>
          <w:tcPr>
            <w:tcW w:w="2529" w:type="dxa"/>
            <w:tcBorders>
              <w:top w:val="single" w:sz="8" w:space="0" w:color="000000"/>
              <w:left w:val="single" w:sz="8" w:space="0" w:color="000000"/>
              <w:bottom w:val="single" w:sz="8" w:space="0" w:color="000000"/>
              <w:right w:val="single" w:sz="8" w:space="0" w:color="000000"/>
            </w:tcBorders>
            <w:vAlign w:val="center"/>
          </w:tcPr>
          <w:p w:rsid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color w:val="000000" w:themeColor="text1"/>
                <w:kern w:val="0"/>
                <w:sz w:val="24"/>
              </w:rPr>
              <w:t>12.12</w:t>
            </w:r>
          </w:p>
        </w:tc>
        <w:tc>
          <w:tcPr>
            <w:tcW w:w="2431" w:type="dxa"/>
            <w:tcBorders>
              <w:top w:val="single" w:sz="8" w:space="0" w:color="000000"/>
              <w:left w:val="single" w:sz="8" w:space="0" w:color="000000"/>
              <w:bottom w:val="single" w:sz="8" w:space="0" w:color="000000"/>
              <w:right w:val="single" w:sz="8" w:space="0" w:color="000000"/>
            </w:tcBorders>
            <w:vAlign w:val="center"/>
          </w:tcPr>
          <w:p w:rsid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color w:val="000000" w:themeColor="text1"/>
                <w:kern w:val="0"/>
                <w:sz w:val="24"/>
              </w:rPr>
              <w:t>-</w:t>
            </w:r>
          </w:p>
        </w:tc>
      </w:tr>
      <w:tr w:rsidR="000564F6" w:rsidTr="000564F6">
        <w:tc>
          <w:tcPr>
            <w:tcW w:w="851" w:type="dxa"/>
            <w:tcBorders>
              <w:top w:val="single" w:sz="8" w:space="0" w:color="000000"/>
              <w:left w:val="single" w:sz="8" w:space="0" w:color="000000"/>
              <w:bottom w:val="single" w:sz="8" w:space="0" w:color="000000"/>
              <w:right w:val="single" w:sz="8" w:space="0" w:color="000000"/>
            </w:tcBorders>
            <w:vAlign w:val="center"/>
          </w:tcPr>
          <w:p w:rsidR="000564F6" w:rsidRP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hint="eastAsia"/>
                <w:color w:val="000000" w:themeColor="text1"/>
                <w:kern w:val="0"/>
                <w:sz w:val="24"/>
              </w:rPr>
              <w:t>其中：剩余存续期超过</w:t>
            </w:r>
            <w:r w:rsidRPr="000564F6">
              <w:rPr>
                <w:rFonts w:asciiTheme="minorEastAsia" w:eastAsiaTheme="minorEastAsia" w:hAnsiTheme="minorEastAsia" w:cs="Arial"/>
                <w:color w:val="000000" w:themeColor="text1"/>
                <w:kern w:val="0"/>
                <w:sz w:val="24"/>
              </w:rPr>
              <w:t>397</w:t>
            </w:r>
            <w:r w:rsidRPr="000564F6">
              <w:rPr>
                <w:rFonts w:asciiTheme="minorEastAsia" w:eastAsiaTheme="minorEastAsia" w:hAnsiTheme="minorEastAsia" w:cs="Arial" w:hint="eastAsia"/>
                <w:color w:val="000000" w:themeColor="text1"/>
                <w:kern w:val="0"/>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color w:val="000000" w:themeColor="text1"/>
                <w:kern w:val="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color w:val="000000" w:themeColor="text1"/>
                <w:kern w:val="0"/>
                <w:sz w:val="24"/>
              </w:rPr>
              <w:t>-</w:t>
            </w:r>
          </w:p>
        </w:tc>
      </w:tr>
      <w:tr w:rsidR="000564F6" w:rsidTr="000564F6">
        <w:tc>
          <w:tcPr>
            <w:tcW w:w="851" w:type="dxa"/>
            <w:tcBorders>
              <w:top w:val="single" w:sz="8" w:space="0" w:color="000000"/>
              <w:left w:val="single" w:sz="8" w:space="0" w:color="000000"/>
              <w:bottom w:val="single" w:sz="8" w:space="0" w:color="000000"/>
              <w:right w:val="single" w:sz="8" w:space="0" w:color="000000"/>
            </w:tcBorders>
            <w:vAlign w:val="center"/>
          </w:tcPr>
          <w:p w:rsidR="000564F6" w:rsidRP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hint="eastAsia"/>
                <w:color w:val="000000" w:themeColor="text1"/>
                <w:kern w:val="0"/>
                <w:sz w:val="24"/>
              </w:rPr>
              <w:t>3</w:t>
            </w:r>
          </w:p>
        </w:tc>
        <w:tc>
          <w:tcPr>
            <w:tcW w:w="3351" w:type="dxa"/>
            <w:tcBorders>
              <w:top w:val="single" w:sz="8" w:space="0" w:color="000000"/>
              <w:left w:val="single" w:sz="8" w:space="0" w:color="000000"/>
              <w:bottom w:val="single" w:sz="8" w:space="0" w:color="000000"/>
              <w:right w:val="single" w:sz="8" w:space="0" w:color="000000"/>
            </w:tcBorders>
            <w:vAlign w:val="center"/>
          </w:tcPr>
          <w:p w:rsidR="000564F6" w:rsidRP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color w:val="000000" w:themeColor="text1"/>
                <w:kern w:val="0"/>
                <w:sz w:val="24"/>
              </w:rPr>
              <w:t>60天（含）—90天</w:t>
            </w:r>
          </w:p>
        </w:tc>
        <w:tc>
          <w:tcPr>
            <w:tcW w:w="2529" w:type="dxa"/>
            <w:tcBorders>
              <w:top w:val="single" w:sz="8" w:space="0" w:color="000000"/>
              <w:left w:val="single" w:sz="8" w:space="0" w:color="000000"/>
              <w:bottom w:val="single" w:sz="8" w:space="0" w:color="000000"/>
              <w:right w:val="single" w:sz="8" w:space="0" w:color="000000"/>
            </w:tcBorders>
            <w:vAlign w:val="center"/>
          </w:tcPr>
          <w:p w:rsid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color w:val="000000" w:themeColor="text1"/>
                <w:kern w:val="0"/>
                <w:sz w:val="24"/>
              </w:rPr>
              <w:t>15.63</w:t>
            </w:r>
          </w:p>
        </w:tc>
        <w:tc>
          <w:tcPr>
            <w:tcW w:w="2431" w:type="dxa"/>
            <w:tcBorders>
              <w:top w:val="single" w:sz="8" w:space="0" w:color="000000"/>
              <w:left w:val="single" w:sz="8" w:space="0" w:color="000000"/>
              <w:bottom w:val="single" w:sz="8" w:space="0" w:color="000000"/>
              <w:right w:val="single" w:sz="8" w:space="0" w:color="000000"/>
            </w:tcBorders>
            <w:vAlign w:val="center"/>
          </w:tcPr>
          <w:p w:rsid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color w:val="000000" w:themeColor="text1"/>
                <w:kern w:val="0"/>
                <w:sz w:val="24"/>
              </w:rPr>
              <w:t>-</w:t>
            </w:r>
          </w:p>
        </w:tc>
      </w:tr>
      <w:tr w:rsidR="000564F6" w:rsidTr="000564F6">
        <w:tc>
          <w:tcPr>
            <w:tcW w:w="851" w:type="dxa"/>
            <w:tcBorders>
              <w:top w:val="single" w:sz="8" w:space="0" w:color="000000"/>
              <w:left w:val="single" w:sz="8" w:space="0" w:color="000000"/>
              <w:bottom w:val="single" w:sz="8" w:space="0" w:color="000000"/>
              <w:right w:val="single" w:sz="8" w:space="0" w:color="000000"/>
            </w:tcBorders>
            <w:vAlign w:val="center"/>
          </w:tcPr>
          <w:p w:rsidR="000564F6" w:rsidRP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0564F6" w:rsidRP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hint="eastAsia"/>
                <w:color w:val="000000" w:themeColor="text1"/>
                <w:kern w:val="0"/>
                <w:sz w:val="24"/>
              </w:rPr>
              <w:t>其中：剩余存续期超过</w:t>
            </w:r>
            <w:r w:rsidRPr="000564F6">
              <w:rPr>
                <w:rFonts w:asciiTheme="minorEastAsia" w:eastAsiaTheme="minorEastAsia" w:hAnsiTheme="minorEastAsia" w:cs="Arial"/>
                <w:color w:val="000000" w:themeColor="text1"/>
                <w:kern w:val="0"/>
                <w:sz w:val="24"/>
              </w:rPr>
              <w:t>397</w:t>
            </w:r>
            <w:r w:rsidRPr="000564F6">
              <w:rPr>
                <w:rFonts w:asciiTheme="minorEastAsia" w:eastAsiaTheme="minorEastAsia" w:hAnsiTheme="minorEastAsia" w:cs="Arial" w:hint="eastAsia"/>
                <w:color w:val="000000" w:themeColor="text1"/>
                <w:kern w:val="0"/>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color w:val="000000" w:themeColor="text1"/>
                <w:kern w:val="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color w:val="000000" w:themeColor="text1"/>
                <w:kern w:val="0"/>
                <w:sz w:val="24"/>
              </w:rPr>
              <w:t>-</w:t>
            </w:r>
          </w:p>
        </w:tc>
      </w:tr>
      <w:tr w:rsidR="000564F6" w:rsidTr="000564F6">
        <w:tc>
          <w:tcPr>
            <w:tcW w:w="851" w:type="dxa"/>
            <w:tcBorders>
              <w:top w:val="single" w:sz="8" w:space="0" w:color="000000"/>
              <w:left w:val="single" w:sz="8" w:space="0" w:color="000000"/>
              <w:bottom w:val="single" w:sz="8" w:space="0" w:color="000000"/>
              <w:right w:val="single" w:sz="8" w:space="0" w:color="000000"/>
            </w:tcBorders>
            <w:vAlign w:val="center"/>
          </w:tcPr>
          <w:p w:rsidR="000564F6" w:rsidRP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hint="eastAsia"/>
                <w:color w:val="000000" w:themeColor="text1"/>
                <w:kern w:val="0"/>
                <w:sz w:val="24"/>
              </w:rPr>
              <w:t>4</w:t>
            </w:r>
          </w:p>
        </w:tc>
        <w:tc>
          <w:tcPr>
            <w:tcW w:w="3351" w:type="dxa"/>
            <w:tcBorders>
              <w:top w:val="single" w:sz="8" w:space="0" w:color="000000"/>
              <w:left w:val="single" w:sz="8" w:space="0" w:color="000000"/>
              <w:bottom w:val="single" w:sz="8" w:space="0" w:color="000000"/>
              <w:right w:val="single" w:sz="8" w:space="0" w:color="000000"/>
            </w:tcBorders>
            <w:vAlign w:val="center"/>
          </w:tcPr>
          <w:p w:rsidR="000564F6" w:rsidRP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color w:val="000000" w:themeColor="text1"/>
                <w:kern w:val="0"/>
                <w:sz w:val="24"/>
              </w:rPr>
              <w:t>90天（含）—1</w:t>
            </w:r>
            <w:r w:rsidRPr="000564F6">
              <w:rPr>
                <w:rFonts w:asciiTheme="minorEastAsia" w:eastAsiaTheme="minorEastAsia" w:hAnsiTheme="minorEastAsia" w:cs="Arial" w:hint="eastAsia"/>
                <w:color w:val="000000" w:themeColor="text1"/>
                <w:kern w:val="0"/>
                <w:sz w:val="24"/>
              </w:rPr>
              <w:t>2</w:t>
            </w:r>
            <w:r w:rsidRPr="000564F6">
              <w:rPr>
                <w:rFonts w:asciiTheme="minorEastAsia" w:eastAsiaTheme="minorEastAsia" w:hAnsiTheme="minorEastAsia" w:cs="Arial"/>
                <w:color w:val="000000" w:themeColor="text1"/>
                <w:kern w:val="0"/>
                <w:sz w:val="24"/>
              </w:rPr>
              <w:t>0天</w:t>
            </w:r>
          </w:p>
        </w:tc>
        <w:tc>
          <w:tcPr>
            <w:tcW w:w="2529" w:type="dxa"/>
            <w:tcBorders>
              <w:top w:val="single" w:sz="8" w:space="0" w:color="000000"/>
              <w:left w:val="single" w:sz="8" w:space="0" w:color="000000"/>
              <w:bottom w:val="single" w:sz="8" w:space="0" w:color="000000"/>
              <w:right w:val="single" w:sz="8" w:space="0" w:color="000000"/>
            </w:tcBorders>
            <w:vAlign w:val="center"/>
          </w:tcPr>
          <w:p w:rsid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color w:val="000000" w:themeColor="text1"/>
                <w:kern w:val="0"/>
                <w:sz w:val="24"/>
              </w:rPr>
              <w:t>8.99</w:t>
            </w:r>
          </w:p>
        </w:tc>
        <w:tc>
          <w:tcPr>
            <w:tcW w:w="2431" w:type="dxa"/>
            <w:tcBorders>
              <w:top w:val="single" w:sz="8" w:space="0" w:color="000000"/>
              <w:left w:val="single" w:sz="8" w:space="0" w:color="000000"/>
              <w:bottom w:val="single" w:sz="8" w:space="0" w:color="000000"/>
              <w:right w:val="single" w:sz="8" w:space="0" w:color="000000"/>
            </w:tcBorders>
            <w:vAlign w:val="center"/>
          </w:tcPr>
          <w:p w:rsid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color w:val="000000" w:themeColor="text1"/>
                <w:kern w:val="0"/>
                <w:sz w:val="24"/>
              </w:rPr>
              <w:t>-</w:t>
            </w:r>
          </w:p>
        </w:tc>
      </w:tr>
      <w:tr w:rsidR="000564F6" w:rsidTr="000564F6">
        <w:tc>
          <w:tcPr>
            <w:tcW w:w="851" w:type="dxa"/>
            <w:tcBorders>
              <w:top w:val="single" w:sz="8" w:space="0" w:color="000000"/>
              <w:left w:val="single" w:sz="8" w:space="0" w:color="000000"/>
              <w:bottom w:val="single" w:sz="8" w:space="0" w:color="000000"/>
              <w:right w:val="single" w:sz="8" w:space="0" w:color="000000"/>
            </w:tcBorders>
            <w:vAlign w:val="center"/>
          </w:tcPr>
          <w:p w:rsidR="000564F6" w:rsidRP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0564F6" w:rsidRP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hint="eastAsia"/>
                <w:color w:val="000000" w:themeColor="text1"/>
                <w:kern w:val="0"/>
                <w:sz w:val="24"/>
              </w:rPr>
              <w:t>其中：剩余存续期超过</w:t>
            </w:r>
            <w:r w:rsidRPr="000564F6">
              <w:rPr>
                <w:rFonts w:asciiTheme="minorEastAsia" w:eastAsiaTheme="minorEastAsia" w:hAnsiTheme="minorEastAsia" w:cs="Arial"/>
                <w:color w:val="000000" w:themeColor="text1"/>
                <w:kern w:val="0"/>
                <w:sz w:val="24"/>
              </w:rPr>
              <w:t>397</w:t>
            </w:r>
            <w:r w:rsidRPr="000564F6">
              <w:rPr>
                <w:rFonts w:asciiTheme="minorEastAsia" w:eastAsiaTheme="minorEastAsia" w:hAnsiTheme="minorEastAsia" w:cs="Arial" w:hint="eastAsia"/>
                <w:color w:val="000000" w:themeColor="text1"/>
                <w:kern w:val="0"/>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color w:val="000000" w:themeColor="text1"/>
                <w:kern w:val="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color w:val="000000" w:themeColor="text1"/>
                <w:kern w:val="0"/>
                <w:sz w:val="24"/>
              </w:rPr>
              <w:t>-</w:t>
            </w:r>
          </w:p>
        </w:tc>
      </w:tr>
      <w:tr w:rsidR="000564F6" w:rsidTr="000564F6">
        <w:tc>
          <w:tcPr>
            <w:tcW w:w="851" w:type="dxa"/>
            <w:tcBorders>
              <w:top w:val="single" w:sz="8" w:space="0" w:color="000000"/>
              <w:left w:val="single" w:sz="8" w:space="0" w:color="000000"/>
              <w:bottom w:val="single" w:sz="8" w:space="0" w:color="000000"/>
              <w:right w:val="single" w:sz="8" w:space="0" w:color="000000"/>
            </w:tcBorders>
            <w:vAlign w:val="center"/>
          </w:tcPr>
          <w:p w:rsidR="000564F6" w:rsidRP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hint="eastAsia"/>
                <w:color w:val="000000" w:themeColor="text1"/>
                <w:kern w:val="0"/>
                <w:sz w:val="24"/>
              </w:rPr>
              <w:t>5</w:t>
            </w:r>
          </w:p>
        </w:tc>
        <w:tc>
          <w:tcPr>
            <w:tcW w:w="3351" w:type="dxa"/>
            <w:tcBorders>
              <w:top w:val="single" w:sz="8" w:space="0" w:color="000000"/>
              <w:left w:val="single" w:sz="8" w:space="0" w:color="000000"/>
              <w:bottom w:val="single" w:sz="8" w:space="0" w:color="000000"/>
              <w:right w:val="single" w:sz="8" w:space="0" w:color="000000"/>
            </w:tcBorders>
            <w:vAlign w:val="center"/>
          </w:tcPr>
          <w:p w:rsidR="000564F6" w:rsidRP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color w:val="000000" w:themeColor="text1"/>
                <w:kern w:val="0"/>
                <w:sz w:val="24"/>
              </w:rPr>
              <w:t>1</w:t>
            </w:r>
            <w:r w:rsidRPr="000564F6">
              <w:rPr>
                <w:rFonts w:asciiTheme="minorEastAsia" w:eastAsiaTheme="minorEastAsia" w:hAnsiTheme="minorEastAsia" w:cs="Arial" w:hint="eastAsia"/>
                <w:color w:val="000000" w:themeColor="text1"/>
                <w:kern w:val="0"/>
                <w:sz w:val="24"/>
              </w:rPr>
              <w:t>20</w:t>
            </w:r>
            <w:r w:rsidRPr="000564F6">
              <w:rPr>
                <w:rFonts w:asciiTheme="minorEastAsia" w:eastAsiaTheme="minorEastAsia" w:hAnsiTheme="minorEastAsia" w:cs="Arial"/>
                <w:color w:val="000000" w:themeColor="text1"/>
                <w:kern w:val="0"/>
                <w:sz w:val="24"/>
              </w:rPr>
              <w:t>天（含）—397天（含）</w:t>
            </w:r>
          </w:p>
        </w:tc>
        <w:tc>
          <w:tcPr>
            <w:tcW w:w="2529" w:type="dxa"/>
            <w:tcBorders>
              <w:top w:val="single" w:sz="8" w:space="0" w:color="000000"/>
              <w:left w:val="single" w:sz="8" w:space="0" w:color="000000"/>
              <w:bottom w:val="single" w:sz="8" w:space="0" w:color="000000"/>
              <w:right w:val="single" w:sz="8" w:space="0" w:color="000000"/>
            </w:tcBorders>
            <w:vAlign w:val="center"/>
          </w:tcPr>
          <w:p w:rsid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color w:val="000000" w:themeColor="text1"/>
                <w:kern w:val="0"/>
                <w:sz w:val="24"/>
              </w:rPr>
              <w:t>39.32</w:t>
            </w:r>
          </w:p>
        </w:tc>
        <w:tc>
          <w:tcPr>
            <w:tcW w:w="2431" w:type="dxa"/>
            <w:tcBorders>
              <w:top w:val="single" w:sz="8" w:space="0" w:color="000000"/>
              <w:left w:val="single" w:sz="8" w:space="0" w:color="000000"/>
              <w:bottom w:val="single" w:sz="8" w:space="0" w:color="000000"/>
              <w:right w:val="single" w:sz="8" w:space="0" w:color="000000"/>
            </w:tcBorders>
            <w:vAlign w:val="center"/>
          </w:tcPr>
          <w:p w:rsid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color w:val="000000" w:themeColor="text1"/>
                <w:kern w:val="0"/>
                <w:sz w:val="24"/>
              </w:rPr>
              <w:t>-</w:t>
            </w:r>
          </w:p>
        </w:tc>
      </w:tr>
      <w:tr w:rsidR="000564F6" w:rsidTr="000564F6">
        <w:tc>
          <w:tcPr>
            <w:tcW w:w="851" w:type="dxa"/>
            <w:tcBorders>
              <w:top w:val="single" w:sz="8" w:space="0" w:color="000000"/>
              <w:left w:val="single" w:sz="8" w:space="0" w:color="000000"/>
              <w:bottom w:val="single" w:sz="8" w:space="0" w:color="000000"/>
              <w:right w:val="single" w:sz="8" w:space="0" w:color="000000"/>
            </w:tcBorders>
            <w:vAlign w:val="center"/>
          </w:tcPr>
          <w:p w:rsidR="000564F6" w:rsidRP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0564F6" w:rsidRP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hint="eastAsia"/>
                <w:color w:val="000000" w:themeColor="text1"/>
                <w:kern w:val="0"/>
                <w:sz w:val="24"/>
              </w:rPr>
              <w:t>其中：剩余存续期超过</w:t>
            </w:r>
            <w:r w:rsidRPr="000564F6">
              <w:rPr>
                <w:rFonts w:asciiTheme="minorEastAsia" w:eastAsiaTheme="minorEastAsia" w:hAnsiTheme="minorEastAsia" w:cs="Arial"/>
                <w:color w:val="000000" w:themeColor="text1"/>
                <w:kern w:val="0"/>
                <w:sz w:val="24"/>
              </w:rPr>
              <w:t>397</w:t>
            </w:r>
            <w:r w:rsidRPr="000564F6">
              <w:rPr>
                <w:rFonts w:asciiTheme="minorEastAsia" w:eastAsiaTheme="minorEastAsia" w:hAnsiTheme="minorEastAsia" w:cs="Arial" w:hint="eastAsia"/>
                <w:color w:val="000000" w:themeColor="text1"/>
                <w:kern w:val="0"/>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color w:val="000000" w:themeColor="text1"/>
                <w:kern w:val="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0564F6" w:rsidRDefault="000564F6" w:rsidP="000564F6">
            <w:pPr>
              <w:spacing w:beforeLines="100" w:before="240" w:line="360" w:lineRule="auto"/>
              <w:rPr>
                <w:rFonts w:asciiTheme="minorEastAsia" w:eastAsiaTheme="minorEastAsia" w:hAnsiTheme="minorEastAsia" w:cs="Arial"/>
                <w:color w:val="000000" w:themeColor="text1"/>
                <w:kern w:val="0"/>
                <w:sz w:val="24"/>
              </w:rPr>
            </w:pPr>
            <w:r w:rsidRPr="000564F6">
              <w:rPr>
                <w:rFonts w:asciiTheme="minorEastAsia" w:eastAsiaTheme="minorEastAsia" w:hAnsiTheme="minorEastAsia" w:cs="Arial"/>
                <w:color w:val="000000" w:themeColor="text1"/>
                <w:kern w:val="0"/>
                <w:sz w:val="24"/>
              </w:rPr>
              <w:t>-</w:t>
            </w:r>
          </w:p>
        </w:tc>
      </w:tr>
      <w:tr w:rsidR="000564F6" w:rsidTr="00A43449">
        <w:tc>
          <w:tcPr>
            <w:tcW w:w="4202" w:type="dxa"/>
            <w:gridSpan w:val="2"/>
            <w:tcBorders>
              <w:top w:val="single" w:sz="8" w:space="0" w:color="000000"/>
              <w:left w:val="single" w:sz="8" w:space="0" w:color="000000"/>
              <w:bottom w:val="single" w:sz="8" w:space="0" w:color="000000"/>
              <w:right w:val="single" w:sz="8" w:space="0" w:color="000000"/>
            </w:tcBorders>
            <w:vAlign w:val="center"/>
          </w:tcPr>
          <w:p w:rsidR="000564F6" w:rsidRDefault="000564F6" w:rsidP="00A43449">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合计</w:t>
            </w:r>
          </w:p>
        </w:tc>
        <w:tc>
          <w:tcPr>
            <w:tcW w:w="2529" w:type="dxa"/>
            <w:tcBorders>
              <w:top w:val="single" w:sz="8" w:space="0" w:color="000000"/>
              <w:left w:val="single" w:sz="8" w:space="0" w:color="000000"/>
              <w:bottom w:val="single" w:sz="8" w:space="0" w:color="000000"/>
              <w:right w:val="single" w:sz="8" w:space="0" w:color="000000"/>
            </w:tcBorders>
            <w:vAlign w:val="center"/>
          </w:tcPr>
          <w:p w:rsidR="000564F6" w:rsidRDefault="000564F6" w:rsidP="00A43449">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99.31</w:t>
            </w:r>
          </w:p>
        </w:tc>
        <w:tc>
          <w:tcPr>
            <w:tcW w:w="2431" w:type="dxa"/>
            <w:tcBorders>
              <w:top w:val="single" w:sz="8" w:space="0" w:color="000000"/>
              <w:left w:val="single" w:sz="8" w:space="0" w:color="000000"/>
              <w:bottom w:val="single" w:sz="8" w:space="0" w:color="000000"/>
              <w:right w:val="single" w:sz="8" w:space="0" w:color="000000"/>
            </w:tcBorders>
            <w:vAlign w:val="center"/>
          </w:tcPr>
          <w:p w:rsidR="000564F6" w:rsidRDefault="000564F6" w:rsidP="00A43449">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0.70</w:t>
            </w:r>
          </w:p>
        </w:tc>
      </w:tr>
    </w:tbl>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5.4</w:t>
      </w:r>
      <w:r>
        <w:rPr>
          <w:rFonts w:asciiTheme="minorEastAsia" w:eastAsiaTheme="minorEastAsia" w:hAnsiTheme="minorEastAsia" w:cs="Arial"/>
          <w:b/>
          <w:color w:val="000000" w:themeColor="text1"/>
          <w:kern w:val="0"/>
          <w:sz w:val="24"/>
        </w:rPr>
        <w:t xml:space="preserve"> </w:t>
      </w:r>
      <w:r w:rsidRPr="0017387C">
        <w:rPr>
          <w:rFonts w:asciiTheme="minorEastAsia" w:eastAsiaTheme="minorEastAsia" w:hAnsiTheme="minorEastAsia" w:cs="Arial" w:hint="eastAsia"/>
          <w:b/>
          <w:color w:val="000000" w:themeColor="text1"/>
          <w:kern w:val="0"/>
          <w:sz w:val="24"/>
        </w:rPr>
        <w:t>报告期内投资组合平均剩余存续期超过240天情况说明</w:t>
      </w:r>
    </w:p>
    <w:p w:rsidR="00DA315C" w:rsidRPr="00FB6FB2" w:rsidRDefault="00CC2E83" w:rsidP="00FB6FB2">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在本报告期内本基金未出现投资组合平均剩余存续期超过240天的情况。</w:t>
      </w:r>
    </w:p>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5.5 </w:t>
      </w:r>
      <w:r>
        <w:rPr>
          <w:rFonts w:asciiTheme="minorEastAsia" w:eastAsiaTheme="minorEastAsia" w:hAnsiTheme="minorEastAsia" w:cs="Arial" w:hint="eastAsia"/>
          <w:b/>
          <w:color w:val="000000" w:themeColor="text1"/>
          <w:kern w:val="0"/>
          <w:sz w:val="24"/>
        </w:rPr>
        <w:t>报告期末按债券品种分类的债券投资组合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3119"/>
        <w:gridCol w:w="1984"/>
      </w:tblGrid>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序号</w:t>
            </w:r>
          </w:p>
        </w:tc>
        <w:tc>
          <w:tcPr>
            <w:tcW w:w="3260"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债券品种</w:t>
            </w:r>
          </w:p>
        </w:tc>
        <w:tc>
          <w:tcPr>
            <w:tcW w:w="3119"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宋体" w:hAnsi="宋体" w:hint="eastAsia"/>
                <w:color w:val="000000" w:themeColor="text1"/>
                <w:sz w:val="24"/>
              </w:rPr>
              <w:t>摊余成本（元）</w:t>
            </w:r>
          </w:p>
        </w:tc>
        <w:tc>
          <w:tcPr>
            <w:tcW w:w="1984"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占基金资产净值比例(％)</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国家债券</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央行票据</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金融债券</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561,036,054.18</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6.41</w:t>
            </w:r>
          </w:p>
        </w:tc>
      </w:tr>
      <w:tr w:rsidR="00DA315C">
        <w:tc>
          <w:tcPr>
            <w:tcW w:w="817" w:type="dxa"/>
            <w:vAlign w:val="center"/>
          </w:tcPr>
          <w:p w:rsidR="00DA315C" w:rsidRDefault="00DA315C">
            <w:pPr>
              <w:spacing w:before="29" w:line="360" w:lineRule="auto"/>
              <w:ind w:left="17"/>
              <w:jc w:val="center"/>
              <w:rPr>
                <w:rFonts w:asciiTheme="minorEastAsia" w:eastAsiaTheme="minorEastAsia" w:hAnsiTheme="minorEastAsia" w:cs="宋体"/>
                <w:color w:val="000000" w:themeColor="text1"/>
                <w:sz w:val="24"/>
              </w:rPr>
            </w:pP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其中：政策性金融债</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490,124,592.50</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5.60</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4</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企业债券</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203,482,629.16</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2.33</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5</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企业短期融资券</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554,595,482.25</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6.34</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6</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中期票据</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7</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同业存单</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2,955,302,835.19</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33.79</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8</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其他</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9</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合计</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4,274,417,000.78</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48.87</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10</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剩余存续期超过397天的浮动利率债券</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r>
    </w:tbl>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5.6 </w:t>
      </w:r>
      <w:r>
        <w:rPr>
          <w:rFonts w:asciiTheme="minorEastAsia" w:eastAsiaTheme="minorEastAsia" w:hAnsiTheme="minorEastAsia" w:cs="Arial" w:hint="eastAsia"/>
          <w:b/>
          <w:color w:val="000000" w:themeColor="text1"/>
          <w:kern w:val="0"/>
          <w:sz w:val="24"/>
        </w:rPr>
        <w:t>报告期末按摊余成本占基金资产净值比例大小排名的前十名债券投资明细</w:t>
      </w:r>
    </w:p>
    <w:tbl>
      <w:tblPr>
        <w:tblStyle w:val="af2"/>
        <w:tblW w:w="0" w:type="auto"/>
        <w:tblInd w:w="15" w:type="dxa"/>
        <w:tblLook w:val="04A0" w:firstRow="1" w:lastRow="0" w:firstColumn="1" w:lastColumn="0" w:noHBand="0" w:noVBand="1"/>
      </w:tblPr>
      <w:tblGrid>
        <w:gridCol w:w="1106"/>
        <w:gridCol w:w="1445"/>
        <w:gridCol w:w="1880"/>
        <w:gridCol w:w="1656"/>
        <w:gridCol w:w="1896"/>
        <w:gridCol w:w="1304"/>
      </w:tblGrid>
      <w:tr w:rsidR="00DA315C">
        <w:tc>
          <w:tcPr>
            <w:tcW w:w="1547"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序号</w:t>
            </w:r>
          </w:p>
        </w:tc>
        <w:tc>
          <w:tcPr>
            <w:tcW w:w="1548"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债券代码</w:t>
            </w:r>
          </w:p>
        </w:tc>
        <w:tc>
          <w:tcPr>
            <w:tcW w:w="1548"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债券名称</w:t>
            </w:r>
          </w:p>
        </w:tc>
        <w:tc>
          <w:tcPr>
            <w:tcW w:w="1548"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债券数量</w:t>
            </w:r>
          </w:p>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color w:val="000000" w:themeColor="text1"/>
                <w:kern w:val="0"/>
                <w:sz w:val="24"/>
              </w:rPr>
              <w:t>(</w:t>
            </w:r>
            <w:r>
              <w:rPr>
                <w:rFonts w:asciiTheme="minorEastAsia" w:eastAsiaTheme="minorEastAsia" w:hAnsiTheme="minorEastAsia" w:cs="Arial" w:hint="eastAsia"/>
                <w:color w:val="000000" w:themeColor="text1"/>
                <w:kern w:val="0"/>
                <w:sz w:val="24"/>
              </w:rPr>
              <w:t>张</w:t>
            </w:r>
            <w:r>
              <w:rPr>
                <w:rFonts w:asciiTheme="minorEastAsia" w:eastAsiaTheme="minorEastAsia" w:hAnsiTheme="minorEastAsia" w:cs="Arial"/>
                <w:color w:val="000000" w:themeColor="text1"/>
                <w:kern w:val="0"/>
                <w:sz w:val="24"/>
              </w:rPr>
              <w:t>)</w:t>
            </w:r>
          </w:p>
        </w:tc>
        <w:tc>
          <w:tcPr>
            <w:tcW w:w="1548"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摊余成本（元）</w:t>
            </w:r>
          </w:p>
        </w:tc>
        <w:tc>
          <w:tcPr>
            <w:tcW w:w="1548"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占基金资产净值比例（％）</w:t>
            </w:r>
          </w:p>
        </w:tc>
      </w:tr>
      <w:tr w:rsidR="007E0AB9">
        <w:tc>
          <w:tcPr>
            <w:tcW w:w="0" w:type="auto"/>
            <w:vAlign w:val="center"/>
          </w:tcPr>
          <w:p w:rsidR="007E0AB9" w:rsidRDefault="000564F6">
            <w:pPr>
              <w:jc w:val="center"/>
            </w:pPr>
            <w:r>
              <w:rPr>
                <w:rFonts w:asciiTheme="minorEastAsia" w:eastAsiaTheme="minorEastAsia" w:hAnsiTheme="minorEastAsia"/>
                <w:color w:val="000000" w:themeColor="text1"/>
                <w:sz w:val="24"/>
              </w:rPr>
              <w:lastRenderedPageBreak/>
              <w:t>1</w:t>
            </w:r>
          </w:p>
        </w:tc>
        <w:tc>
          <w:tcPr>
            <w:tcW w:w="0" w:type="auto"/>
            <w:vAlign w:val="center"/>
          </w:tcPr>
          <w:p w:rsidR="007E0AB9" w:rsidRDefault="000564F6">
            <w:pPr>
              <w:jc w:val="center"/>
            </w:pPr>
            <w:r>
              <w:rPr>
                <w:rFonts w:asciiTheme="minorEastAsia" w:eastAsiaTheme="minorEastAsia" w:hAnsiTheme="minorEastAsia"/>
                <w:color w:val="000000" w:themeColor="text1"/>
                <w:sz w:val="24"/>
              </w:rPr>
              <w:t>220312</w:t>
            </w:r>
          </w:p>
        </w:tc>
        <w:tc>
          <w:tcPr>
            <w:tcW w:w="0" w:type="auto"/>
            <w:vAlign w:val="center"/>
          </w:tcPr>
          <w:p w:rsidR="007E0AB9" w:rsidRDefault="000564F6">
            <w:pPr>
              <w:jc w:val="center"/>
            </w:pPr>
            <w:r>
              <w:rPr>
                <w:rFonts w:asciiTheme="minorEastAsia" w:eastAsiaTheme="minorEastAsia" w:hAnsiTheme="minorEastAsia"/>
                <w:color w:val="000000" w:themeColor="text1"/>
                <w:sz w:val="24"/>
              </w:rPr>
              <w:t>22进出12</w:t>
            </w:r>
          </w:p>
        </w:tc>
        <w:tc>
          <w:tcPr>
            <w:tcW w:w="0" w:type="auto"/>
            <w:vAlign w:val="center"/>
          </w:tcPr>
          <w:p w:rsidR="007E0AB9" w:rsidRDefault="000564F6">
            <w:pPr>
              <w:jc w:val="right"/>
            </w:pPr>
            <w:r>
              <w:rPr>
                <w:rFonts w:asciiTheme="minorEastAsia" w:eastAsiaTheme="minorEastAsia" w:hAnsiTheme="minorEastAsia"/>
                <w:color w:val="000000" w:themeColor="text1"/>
                <w:sz w:val="24"/>
              </w:rPr>
              <w:t>1,500,000.00</w:t>
            </w:r>
          </w:p>
        </w:tc>
        <w:tc>
          <w:tcPr>
            <w:tcW w:w="0" w:type="auto"/>
            <w:vAlign w:val="center"/>
          </w:tcPr>
          <w:p w:rsidR="007E0AB9" w:rsidRDefault="000564F6">
            <w:pPr>
              <w:jc w:val="right"/>
            </w:pPr>
            <w:r>
              <w:rPr>
                <w:rFonts w:asciiTheme="minorEastAsia" w:eastAsiaTheme="minorEastAsia" w:hAnsiTheme="minorEastAsia"/>
                <w:color w:val="000000" w:themeColor="text1"/>
                <w:sz w:val="24"/>
              </w:rPr>
              <w:t>152,349,813.55</w:t>
            </w:r>
          </w:p>
        </w:tc>
        <w:tc>
          <w:tcPr>
            <w:tcW w:w="0" w:type="auto"/>
            <w:vAlign w:val="center"/>
          </w:tcPr>
          <w:p w:rsidR="007E0AB9" w:rsidRDefault="000564F6">
            <w:pPr>
              <w:jc w:val="right"/>
            </w:pPr>
            <w:r>
              <w:rPr>
                <w:rFonts w:asciiTheme="minorEastAsia" w:eastAsiaTheme="minorEastAsia" w:hAnsiTheme="minorEastAsia"/>
                <w:color w:val="000000" w:themeColor="text1"/>
                <w:sz w:val="24"/>
              </w:rPr>
              <w:t>1.74</w:t>
            </w:r>
          </w:p>
        </w:tc>
      </w:tr>
      <w:tr w:rsidR="007E0AB9">
        <w:tc>
          <w:tcPr>
            <w:tcW w:w="0" w:type="auto"/>
            <w:vAlign w:val="center"/>
          </w:tcPr>
          <w:p w:rsidR="007E0AB9" w:rsidRDefault="000564F6">
            <w:pPr>
              <w:jc w:val="center"/>
            </w:pPr>
            <w:r>
              <w:rPr>
                <w:rFonts w:asciiTheme="minorEastAsia" w:eastAsiaTheme="minorEastAsia" w:hAnsiTheme="minorEastAsia"/>
                <w:color w:val="000000" w:themeColor="text1"/>
                <w:sz w:val="24"/>
              </w:rPr>
              <w:t>2</w:t>
            </w:r>
          </w:p>
        </w:tc>
        <w:tc>
          <w:tcPr>
            <w:tcW w:w="0" w:type="auto"/>
            <w:vAlign w:val="center"/>
          </w:tcPr>
          <w:p w:rsidR="007E0AB9" w:rsidRDefault="000564F6">
            <w:pPr>
              <w:jc w:val="center"/>
            </w:pPr>
            <w:r>
              <w:rPr>
                <w:rFonts w:asciiTheme="minorEastAsia" w:eastAsiaTheme="minorEastAsia" w:hAnsiTheme="minorEastAsia"/>
                <w:color w:val="000000" w:themeColor="text1"/>
                <w:sz w:val="24"/>
              </w:rPr>
              <w:t>112303206</w:t>
            </w:r>
          </w:p>
        </w:tc>
        <w:tc>
          <w:tcPr>
            <w:tcW w:w="0" w:type="auto"/>
            <w:vAlign w:val="center"/>
          </w:tcPr>
          <w:p w:rsidR="007E0AB9" w:rsidRDefault="000564F6">
            <w:pPr>
              <w:jc w:val="center"/>
            </w:pPr>
            <w:r>
              <w:rPr>
                <w:rFonts w:asciiTheme="minorEastAsia" w:eastAsiaTheme="minorEastAsia" w:hAnsiTheme="minorEastAsia"/>
                <w:color w:val="000000" w:themeColor="text1"/>
                <w:sz w:val="24"/>
              </w:rPr>
              <w:t>23农业银行CD206</w:t>
            </w:r>
          </w:p>
        </w:tc>
        <w:tc>
          <w:tcPr>
            <w:tcW w:w="0" w:type="auto"/>
            <w:vAlign w:val="center"/>
          </w:tcPr>
          <w:p w:rsidR="007E0AB9" w:rsidRDefault="000564F6">
            <w:pPr>
              <w:jc w:val="right"/>
            </w:pPr>
            <w:r>
              <w:rPr>
                <w:rFonts w:asciiTheme="minorEastAsia" w:eastAsiaTheme="minorEastAsia" w:hAnsiTheme="minorEastAsia"/>
                <w:color w:val="000000" w:themeColor="text1"/>
                <w:sz w:val="24"/>
              </w:rPr>
              <w:t>1,500,000.00</w:t>
            </w:r>
          </w:p>
        </w:tc>
        <w:tc>
          <w:tcPr>
            <w:tcW w:w="0" w:type="auto"/>
            <w:vAlign w:val="center"/>
          </w:tcPr>
          <w:p w:rsidR="007E0AB9" w:rsidRDefault="000564F6">
            <w:pPr>
              <w:jc w:val="right"/>
            </w:pPr>
            <w:r>
              <w:rPr>
                <w:rFonts w:asciiTheme="minorEastAsia" w:eastAsiaTheme="minorEastAsia" w:hAnsiTheme="minorEastAsia"/>
                <w:color w:val="000000" w:themeColor="text1"/>
                <w:sz w:val="24"/>
              </w:rPr>
              <w:t>147,215,590.13</w:t>
            </w:r>
          </w:p>
        </w:tc>
        <w:tc>
          <w:tcPr>
            <w:tcW w:w="0" w:type="auto"/>
            <w:vAlign w:val="center"/>
          </w:tcPr>
          <w:p w:rsidR="007E0AB9" w:rsidRDefault="000564F6">
            <w:pPr>
              <w:jc w:val="right"/>
            </w:pPr>
            <w:r>
              <w:rPr>
                <w:rFonts w:asciiTheme="minorEastAsia" w:eastAsiaTheme="minorEastAsia" w:hAnsiTheme="minorEastAsia"/>
                <w:color w:val="000000" w:themeColor="text1"/>
                <w:sz w:val="24"/>
              </w:rPr>
              <w:t>1.68</w:t>
            </w:r>
          </w:p>
        </w:tc>
      </w:tr>
      <w:tr w:rsidR="007E0AB9">
        <w:tc>
          <w:tcPr>
            <w:tcW w:w="0" w:type="auto"/>
            <w:vAlign w:val="center"/>
          </w:tcPr>
          <w:p w:rsidR="007E0AB9" w:rsidRDefault="000564F6">
            <w:pPr>
              <w:jc w:val="center"/>
            </w:pPr>
            <w:r>
              <w:rPr>
                <w:rFonts w:asciiTheme="minorEastAsia" w:eastAsiaTheme="minorEastAsia" w:hAnsiTheme="minorEastAsia"/>
                <w:color w:val="000000" w:themeColor="text1"/>
                <w:sz w:val="24"/>
              </w:rPr>
              <w:t>3</w:t>
            </w:r>
          </w:p>
        </w:tc>
        <w:tc>
          <w:tcPr>
            <w:tcW w:w="0" w:type="auto"/>
            <w:vAlign w:val="center"/>
          </w:tcPr>
          <w:p w:rsidR="007E0AB9" w:rsidRDefault="000564F6">
            <w:pPr>
              <w:jc w:val="center"/>
            </w:pPr>
            <w:r>
              <w:rPr>
                <w:rFonts w:asciiTheme="minorEastAsia" w:eastAsiaTheme="minorEastAsia" w:hAnsiTheme="minorEastAsia"/>
                <w:color w:val="000000" w:themeColor="text1"/>
                <w:sz w:val="24"/>
              </w:rPr>
              <w:t>170404</w:t>
            </w:r>
          </w:p>
        </w:tc>
        <w:tc>
          <w:tcPr>
            <w:tcW w:w="0" w:type="auto"/>
            <w:vAlign w:val="center"/>
          </w:tcPr>
          <w:p w:rsidR="007E0AB9" w:rsidRDefault="000564F6">
            <w:pPr>
              <w:jc w:val="center"/>
            </w:pPr>
            <w:r>
              <w:rPr>
                <w:rFonts w:asciiTheme="minorEastAsia" w:eastAsiaTheme="minorEastAsia" w:hAnsiTheme="minorEastAsia"/>
                <w:color w:val="000000" w:themeColor="text1"/>
                <w:sz w:val="24"/>
              </w:rPr>
              <w:t>17农发04</w:t>
            </w:r>
          </w:p>
        </w:tc>
        <w:tc>
          <w:tcPr>
            <w:tcW w:w="0" w:type="auto"/>
            <w:vAlign w:val="center"/>
          </w:tcPr>
          <w:p w:rsidR="007E0AB9" w:rsidRDefault="000564F6">
            <w:pPr>
              <w:jc w:val="right"/>
            </w:pPr>
            <w:r>
              <w:rPr>
                <w:rFonts w:asciiTheme="minorEastAsia" w:eastAsiaTheme="minorEastAsia" w:hAnsiTheme="minorEastAsia"/>
                <w:color w:val="000000" w:themeColor="text1"/>
                <w:sz w:val="24"/>
              </w:rPr>
              <w:t>1,000,000.00</w:t>
            </w:r>
          </w:p>
        </w:tc>
        <w:tc>
          <w:tcPr>
            <w:tcW w:w="0" w:type="auto"/>
            <w:vAlign w:val="center"/>
          </w:tcPr>
          <w:p w:rsidR="007E0AB9" w:rsidRDefault="000564F6">
            <w:pPr>
              <w:jc w:val="right"/>
            </w:pPr>
            <w:r>
              <w:rPr>
                <w:rFonts w:asciiTheme="minorEastAsia" w:eastAsiaTheme="minorEastAsia" w:hAnsiTheme="minorEastAsia"/>
                <w:color w:val="000000" w:themeColor="text1"/>
                <w:sz w:val="24"/>
              </w:rPr>
              <w:t>103,796,089.04</w:t>
            </w:r>
          </w:p>
        </w:tc>
        <w:tc>
          <w:tcPr>
            <w:tcW w:w="0" w:type="auto"/>
            <w:vAlign w:val="center"/>
          </w:tcPr>
          <w:p w:rsidR="007E0AB9" w:rsidRDefault="000564F6">
            <w:pPr>
              <w:jc w:val="right"/>
            </w:pPr>
            <w:r>
              <w:rPr>
                <w:rFonts w:asciiTheme="minorEastAsia" w:eastAsiaTheme="minorEastAsia" w:hAnsiTheme="minorEastAsia"/>
                <w:color w:val="000000" w:themeColor="text1"/>
                <w:sz w:val="24"/>
              </w:rPr>
              <w:t>1.19</w:t>
            </w:r>
          </w:p>
        </w:tc>
      </w:tr>
      <w:tr w:rsidR="007E0AB9">
        <w:tc>
          <w:tcPr>
            <w:tcW w:w="0" w:type="auto"/>
            <w:vAlign w:val="center"/>
          </w:tcPr>
          <w:p w:rsidR="007E0AB9" w:rsidRDefault="000564F6">
            <w:pPr>
              <w:jc w:val="center"/>
            </w:pPr>
            <w:r>
              <w:rPr>
                <w:rFonts w:asciiTheme="minorEastAsia" w:eastAsiaTheme="minorEastAsia" w:hAnsiTheme="minorEastAsia"/>
                <w:color w:val="000000" w:themeColor="text1"/>
                <w:sz w:val="24"/>
              </w:rPr>
              <w:t>4</w:t>
            </w:r>
          </w:p>
        </w:tc>
        <w:tc>
          <w:tcPr>
            <w:tcW w:w="0" w:type="auto"/>
            <w:vAlign w:val="center"/>
          </w:tcPr>
          <w:p w:rsidR="007E0AB9" w:rsidRDefault="000564F6">
            <w:pPr>
              <w:jc w:val="center"/>
            </w:pPr>
            <w:r>
              <w:rPr>
                <w:rFonts w:asciiTheme="minorEastAsia" w:eastAsiaTheme="minorEastAsia" w:hAnsiTheme="minorEastAsia"/>
                <w:color w:val="000000" w:themeColor="text1"/>
                <w:sz w:val="24"/>
              </w:rPr>
              <w:t>112388605</w:t>
            </w:r>
          </w:p>
        </w:tc>
        <w:tc>
          <w:tcPr>
            <w:tcW w:w="0" w:type="auto"/>
            <w:vAlign w:val="center"/>
          </w:tcPr>
          <w:p w:rsidR="007E0AB9" w:rsidRDefault="000564F6">
            <w:pPr>
              <w:jc w:val="center"/>
            </w:pPr>
            <w:r>
              <w:rPr>
                <w:rFonts w:asciiTheme="minorEastAsia" w:eastAsiaTheme="minorEastAsia" w:hAnsiTheme="minorEastAsia"/>
                <w:color w:val="000000" w:themeColor="text1"/>
                <w:sz w:val="24"/>
              </w:rPr>
              <w:t>23上海农商银行CD080</w:t>
            </w:r>
          </w:p>
        </w:tc>
        <w:tc>
          <w:tcPr>
            <w:tcW w:w="0" w:type="auto"/>
            <w:vAlign w:val="center"/>
          </w:tcPr>
          <w:p w:rsidR="007E0AB9" w:rsidRDefault="000564F6">
            <w:pPr>
              <w:jc w:val="right"/>
            </w:pPr>
            <w:r>
              <w:rPr>
                <w:rFonts w:asciiTheme="minorEastAsia" w:eastAsiaTheme="minorEastAsia" w:hAnsiTheme="minorEastAsia"/>
                <w:color w:val="000000" w:themeColor="text1"/>
                <w:sz w:val="24"/>
              </w:rPr>
              <w:t>1,000,000.00</w:t>
            </w:r>
          </w:p>
        </w:tc>
        <w:tc>
          <w:tcPr>
            <w:tcW w:w="0" w:type="auto"/>
            <w:vAlign w:val="center"/>
          </w:tcPr>
          <w:p w:rsidR="007E0AB9" w:rsidRDefault="000564F6">
            <w:pPr>
              <w:jc w:val="right"/>
            </w:pPr>
            <w:r>
              <w:rPr>
                <w:rFonts w:asciiTheme="minorEastAsia" w:eastAsiaTheme="minorEastAsia" w:hAnsiTheme="minorEastAsia"/>
                <w:color w:val="000000" w:themeColor="text1"/>
                <w:sz w:val="24"/>
              </w:rPr>
              <w:t>99,887,539.84</w:t>
            </w:r>
          </w:p>
        </w:tc>
        <w:tc>
          <w:tcPr>
            <w:tcW w:w="0" w:type="auto"/>
            <w:vAlign w:val="center"/>
          </w:tcPr>
          <w:p w:rsidR="007E0AB9" w:rsidRDefault="000564F6">
            <w:pPr>
              <w:jc w:val="right"/>
            </w:pPr>
            <w:r>
              <w:rPr>
                <w:rFonts w:asciiTheme="minorEastAsia" w:eastAsiaTheme="minorEastAsia" w:hAnsiTheme="minorEastAsia"/>
                <w:color w:val="000000" w:themeColor="text1"/>
                <w:sz w:val="24"/>
              </w:rPr>
              <w:t>1.14</w:t>
            </w:r>
          </w:p>
        </w:tc>
      </w:tr>
      <w:tr w:rsidR="007E0AB9">
        <w:tc>
          <w:tcPr>
            <w:tcW w:w="0" w:type="auto"/>
            <w:vAlign w:val="center"/>
          </w:tcPr>
          <w:p w:rsidR="007E0AB9" w:rsidRDefault="000564F6">
            <w:pPr>
              <w:jc w:val="center"/>
            </w:pPr>
            <w:r>
              <w:rPr>
                <w:rFonts w:asciiTheme="minorEastAsia" w:eastAsiaTheme="minorEastAsia" w:hAnsiTheme="minorEastAsia"/>
                <w:color w:val="000000" w:themeColor="text1"/>
                <w:sz w:val="24"/>
              </w:rPr>
              <w:t>5</w:t>
            </w:r>
          </w:p>
        </w:tc>
        <w:tc>
          <w:tcPr>
            <w:tcW w:w="0" w:type="auto"/>
            <w:vAlign w:val="center"/>
          </w:tcPr>
          <w:p w:rsidR="007E0AB9" w:rsidRDefault="000564F6">
            <w:pPr>
              <w:jc w:val="center"/>
            </w:pPr>
            <w:r>
              <w:rPr>
                <w:rFonts w:asciiTheme="minorEastAsia" w:eastAsiaTheme="minorEastAsia" w:hAnsiTheme="minorEastAsia"/>
                <w:color w:val="000000" w:themeColor="text1"/>
                <w:sz w:val="24"/>
              </w:rPr>
              <w:t>112305281</w:t>
            </w:r>
          </w:p>
        </w:tc>
        <w:tc>
          <w:tcPr>
            <w:tcW w:w="0" w:type="auto"/>
            <w:vAlign w:val="center"/>
          </w:tcPr>
          <w:p w:rsidR="007E0AB9" w:rsidRDefault="000564F6">
            <w:pPr>
              <w:jc w:val="center"/>
            </w:pPr>
            <w:r>
              <w:rPr>
                <w:rFonts w:asciiTheme="minorEastAsia" w:eastAsiaTheme="minorEastAsia" w:hAnsiTheme="minorEastAsia"/>
                <w:color w:val="000000" w:themeColor="text1"/>
                <w:sz w:val="24"/>
              </w:rPr>
              <w:t>23建设银行CD281</w:t>
            </w:r>
          </w:p>
        </w:tc>
        <w:tc>
          <w:tcPr>
            <w:tcW w:w="0" w:type="auto"/>
            <w:vAlign w:val="center"/>
          </w:tcPr>
          <w:p w:rsidR="007E0AB9" w:rsidRDefault="000564F6">
            <w:pPr>
              <w:jc w:val="right"/>
            </w:pPr>
            <w:r>
              <w:rPr>
                <w:rFonts w:asciiTheme="minorEastAsia" w:eastAsiaTheme="minorEastAsia" w:hAnsiTheme="minorEastAsia"/>
                <w:color w:val="000000" w:themeColor="text1"/>
                <w:sz w:val="24"/>
              </w:rPr>
              <w:t>1,000,000.00</w:t>
            </w:r>
          </w:p>
        </w:tc>
        <w:tc>
          <w:tcPr>
            <w:tcW w:w="0" w:type="auto"/>
            <w:vAlign w:val="center"/>
          </w:tcPr>
          <w:p w:rsidR="007E0AB9" w:rsidRDefault="000564F6">
            <w:pPr>
              <w:jc w:val="right"/>
            </w:pPr>
            <w:r>
              <w:rPr>
                <w:rFonts w:asciiTheme="minorEastAsia" w:eastAsiaTheme="minorEastAsia" w:hAnsiTheme="minorEastAsia"/>
                <w:color w:val="000000" w:themeColor="text1"/>
                <w:sz w:val="24"/>
              </w:rPr>
              <w:t>99,802,724.34</w:t>
            </w:r>
          </w:p>
        </w:tc>
        <w:tc>
          <w:tcPr>
            <w:tcW w:w="0" w:type="auto"/>
            <w:vAlign w:val="center"/>
          </w:tcPr>
          <w:p w:rsidR="007E0AB9" w:rsidRDefault="000564F6">
            <w:pPr>
              <w:jc w:val="right"/>
            </w:pPr>
            <w:r>
              <w:rPr>
                <w:rFonts w:asciiTheme="minorEastAsia" w:eastAsiaTheme="minorEastAsia" w:hAnsiTheme="minorEastAsia"/>
                <w:color w:val="000000" w:themeColor="text1"/>
                <w:sz w:val="24"/>
              </w:rPr>
              <w:t>1.14</w:t>
            </w:r>
          </w:p>
        </w:tc>
      </w:tr>
      <w:tr w:rsidR="007E0AB9">
        <w:tc>
          <w:tcPr>
            <w:tcW w:w="0" w:type="auto"/>
            <w:vAlign w:val="center"/>
          </w:tcPr>
          <w:p w:rsidR="007E0AB9" w:rsidRDefault="000564F6">
            <w:pPr>
              <w:jc w:val="center"/>
            </w:pPr>
            <w:r>
              <w:rPr>
                <w:rFonts w:asciiTheme="minorEastAsia" w:eastAsiaTheme="minorEastAsia" w:hAnsiTheme="minorEastAsia"/>
                <w:color w:val="000000" w:themeColor="text1"/>
                <w:sz w:val="24"/>
              </w:rPr>
              <w:t>6</w:t>
            </w:r>
          </w:p>
        </w:tc>
        <w:tc>
          <w:tcPr>
            <w:tcW w:w="0" w:type="auto"/>
            <w:vAlign w:val="center"/>
          </w:tcPr>
          <w:p w:rsidR="007E0AB9" w:rsidRDefault="000564F6">
            <w:pPr>
              <w:jc w:val="center"/>
            </w:pPr>
            <w:r>
              <w:rPr>
                <w:rFonts w:asciiTheme="minorEastAsia" w:eastAsiaTheme="minorEastAsia" w:hAnsiTheme="minorEastAsia"/>
                <w:color w:val="000000" w:themeColor="text1"/>
                <w:sz w:val="24"/>
              </w:rPr>
              <w:t>112399524</w:t>
            </w:r>
          </w:p>
        </w:tc>
        <w:tc>
          <w:tcPr>
            <w:tcW w:w="0" w:type="auto"/>
            <w:vAlign w:val="center"/>
          </w:tcPr>
          <w:p w:rsidR="007E0AB9" w:rsidRDefault="000564F6">
            <w:pPr>
              <w:jc w:val="center"/>
            </w:pPr>
            <w:r>
              <w:rPr>
                <w:rFonts w:asciiTheme="minorEastAsia" w:eastAsiaTheme="minorEastAsia" w:hAnsiTheme="minorEastAsia"/>
                <w:color w:val="000000" w:themeColor="text1"/>
                <w:sz w:val="24"/>
              </w:rPr>
              <w:t>23宁波银行CD104</w:t>
            </w:r>
          </w:p>
        </w:tc>
        <w:tc>
          <w:tcPr>
            <w:tcW w:w="0" w:type="auto"/>
            <w:vAlign w:val="center"/>
          </w:tcPr>
          <w:p w:rsidR="007E0AB9" w:rsidRDefault="000564F6">
            <w:pPr>
              <w:jc w:val="right"/>
            </w:pPr>
            <w:r>
              <w:rPr>
                <w:rFonts w:asciiTheme="minorEastAsia" w:eastAsiaTheme="minorEastAsia" w:hAnsiTheme="minorEastAsia"/>
                <w:color w:val="000000" w:themeColor="text1"/>
                <w:sz w:val="24"/>
              </w:rPr>
              <w:t>1,000,000.00</w:t>
            </w:r>
          </w:p>
        </w:tc>
        <w:tc>
          <w:tcPr>
            <w:tcW w:w="0" w:type="auto"/>
            <w:vAlign w:val="center"/>
          </w:tcPr>
          <w:p w:rsidR="007E0AB9" w:rsidRDefault="000564F6">
            <w:pPr>
              <w:jc w:val="right"/>
            </w:pPr>
            <w:r>
              <w:rPr>
                <w:rFonts w:asciiTheme="minorEastAsia" w:eastAsiaTheme="minorEastAsia" w:hAnsiTheme="minorEastAsia"/>
                <w:color w:val="000000" w:themeColor="text1"/>
                <w:sz w:val="24"/>
              </w:rPr>
              <w:t>99,652,517.66</w:t>
            </w:r>
          </w:p>
        </w:tc>
        <w:tc>
          <w:tcPr>
            <w:tcW w:w="0" w:type="auto"/>
            <w:vAlign w:val="center"/>
          </w:tcPr>
          <w:p w:rsidR="007E0AB9" w:rsidRDefault="000564F6">
            <w:pPr>
              <w:jc w:val="right"/>
            </w:pPr>
            <w:r>
              <w:rPr>
                <w:rFonts w:asciiTheme="minorEastAsia" w:eastAsiaTheme="minorEastAsia" w:hAnsiTheme="minorEastAsia"/>
                <w:color w:val="000000" w:themeColor="text1"/>
                <w:sz w:val="24"/>
              </w:rPr>
              <w:t>1.14</w:t>
            </w:r>
          </w:p>
        </w:tc>
      </w:tr>
      <w:tr w:rsidR="007E0AB9">
        <w:tc>
          <w:tcPr>
            <w:tcW w:w="0" w:type="auto"/>
            <w:vAlign w:val="center"/>
          </w:tcPr>
          <w:p w:rsidR="007E0AB9" w:rsidRDefault="000564F6">
            <w:pPr>
              <w:jc w:val="center"/>
            </w:pPr>
            <w:r>
              <w:rPr>
                <w:rFonts w:asciiTheme="minorEastAsia" w:eastAsiaTheme="minorEastAsia" w:hAnsiTheme="minorEastAsia"/>
                <w:color w:val="000000" w:themeColor="text1"/>
                <w:sz w:val="24"/>
              </w:rPr>
              <w:t>7</w:t>
            </w:r>
          </w:p>
        </w:tc>
        <w:tc>
          <w:tcPr>
            <w:tcW w:w="0" w:type="auto"/>
            <w:vAlign w:val="center"/>
          </w:tcPr>
          <w:p w:rsidR="007E0AB9" w:rsidRDefault="000564F6">
            <w:pPr>
              <w:jc w:val="center"/>
            </w:pPr>
            <w:r>
              <w:rPr>
                <w:rFonts w:asciiTheme="minorEastAsia" w:eastAsiaTheme="minorEastAsia" w:hAnsiTheme="minorEastAsia"/>
                <w:color w:val="000000" w:themeColor="text1"/>
                <w:sz w:val="24"/>
              </w:rPr>
              <w:t>112312043</w:t>
            </w:r>
          </w:p>
        </w:tc>
        <w:tc>
          <w:tcPr>
            <w:tcW w:w="0" w:type="auto"/>
            <w:vAlign w:val="center"/>
          </w:tcPr>
          <w:p w:rsidR="007E0AB9" w:rsidRDefault="000564F6">
            <w:pPr>
              <w:jc w:val="center"/>
            </w:pPr>
            <w:r>
              <w:rPr>
                <w:rFonts w:asciiTheme="minorEastAsia" w:eastAsiaTheme="minorEastAsia" w:hAnsiTheme="minorEastAsia"/>
                <w:color w:val="000000" w:themeColor="text1"/>
                <w:sz w:val="24"/>
              </w:rPr>
              <w:t>23北京银行CD043</w:t>
            </w:r>
          </w:p>
        </w:tc>
        <w:tc>
          <w:tcPr>
            <w:tcW w:w="0" w:type="auto"/>
            <w:vAlign w:val="center"/>
          </w:tcPr>
          <w:p w:rsidR="007E0AB9" w:rsidRDefault="000564F6">
            <w:pPr>
              <w:jc w:val="right"/>
            </w:pPr>
            <w:r>
              <w:rPr>
                <w:rFonts w:asciiTheme="minorEastAsia" w:eastAsiaTheme="minorEastAsia" w:hAnsiTheme="minorEastAsia"/>
                <w:color w:val="000000" w:themeColor="text1"/>
                <w:sz w:val="24"/>
              </w:rPr>
              <w:t>1,000,000.00</w:t>
            </w:r>
          </w:p>
        </w:tc>
        <w:tc>
          <w:tcPr>
            <w:tcW w:w="0" w:type="auto"/>
            <w:vAlign w:val="center"/>
          </w:tcPr>
          <w:p w:rsidR="007E0AB9" w:rsidRDefault="000564F6">
            <w:pPr>
              <w:jc w:val="right"/>
            </w:pPr>
            <w:r>
              <w:rPr>
                <w:rFonts w:asciiTheme="minorEastAsia" w:eastAsiaTheme="minorEastAsia" w:hAnsiTheme="minorEastAsia"/>
                <w:color w:val="000000" w:themeColor="text1"/>
                <w:sz w:val="24"/>
              </w:rPr>
              <w:t>99,559,294.18</w:t>
            </w:r>
          </w:p>
        </w:tc>
        <w:tc>
          <w:tcPr>
            <w:tcW w:w="0" w:type="auto"/>
            <w:vAlign w:val="center"/>
          </w:tcPr>
          <w:p w:rsidR="007E0AB9" w:rsidRDefault="000564F6">
            <w:pPr>
              <w:jc w:val="right"/>
            </w:pPr>
            <w:r>
              <w:rPr>
                <w:rFonts w:asciiTheme="minorEastAsia" w:eastAsiaTheme="minorEastAsia" w:hAnsiTheme="minorEastAsia"/>
                <w:color w:val="000000" w:themeColor="text1"/>
                <w:sz w:val="24"/>
              </w:rPr>
              <w:t>1.14</w:t>
            </w:r>
          </w:p>
        </w:tc>
      </w:tr>
      <w:tr w:rsidR="007E0AB9">
        <w:tc>
          <w:tcPr>
            <w:tcW w:w="0" w:type="auto"/>
            <w:vAlign w:val="center"/>
          </w:tcPr>
          <w:p w:rsidR="007E0AB9" w:rsidRDefault="000564F6">
            <w:pPr>
              <w:jc w:val="center"/>
            </w:pPr>
            <w:r>
              <w:rPr>
                <w:rFonts w:asciiTheme="minorEastAsia" w:eastAsiaTheme="minorEastAsia" w:hAnsiTheme="minorEastAsia"/>
                <w:color w:val="000000" w:themeColor="text1"/>
                <w:sz w:val="24"/>
              </w:rPr>
              <w:t>8</w:t>
            </w:r>
          </w:p>
        </w:tc>
        <w:tc>
          <w:tcPr>
            <w:tcW w:w="0" w:type="auto"/>
            <w:vAlign w:val="center"/>
          </w:tcPr>
          <w:p w:rsidR="007E0AB9" w:rsidRDefault="000564F6">
            <w:pPr>
              <w:jc w:val="center"/>
            </w:pPr>
            <w:r>
              <w:rPr>
                <w:rFonts w:asciiTheme="minorEastAsia" w:eastAsiaTheme="minorEastAsia" w:hAnsiTheme="minorEastAsia"/>
                <w:color w:val="000000" w:themeColor="text1"/>
                <w:sz w:val="24"/>
              </w:rPr>
              <w:t>112382461</w:t>
            </w:r>
          </w:p>
        </w:tc>
        <w:tc>
          <w:tcPr>
            <w:tcW w:w="0" w:type="auto"/>
            <w:vAlign w:val="center"/>
          </w:tcPr>
          <w:p w:rsidR="007E0AB9" w:rsidRDefault="000564F6">
            <w:pPr>
              <w:jc w:val="center"/>
            </w:pPr>
            <w:r>
              <w:rPr>
                <w:rFonts w:asciiTheme="minorEastAsia" w:eastAsiaTheme="minorEastAsia" w:hAnsiTheme="minorEastAsia"/>
                <w:color w:val="000000" w:themeColor="text1"/>
                <w:sz w:val="24"/>
              </w:rPr>
              <w:t>23宁波银行CD134</w:t>
            </w:r>
          </w:p>
        </w:tc>
        <w:tc>
          <w:tcPr>
            <w:tcW w:w="0" w:type="auto"/>
            <w:vAlign w:val="center"/>
          </w:tcPr>
          <w:p w:rsidR="007E0AB9" w:rsidRDefault="000564F6">
            <w:pPr>
              <w:jc w:val="right"/>
            </w:pPr>
            <w:r>
              <w:rPr>
                <w:rFonts w:asciiTheme="minorEastAsia" w:eastAsiaTheme="minorEastAsia" w:hAnsiTheme="minorEastAsia"/>
                <w:color w:val="000000" w:themeColor="text1"/>
                <w:sz w:val="24"/>
              </w:rPr>
              <w:t>1,000,000.00</w:t>
            </w:r>
          </w:p>
        </w:tc>
        <w:tc>
          <w:tcPr>
            <w:tcW w:w="0" w:type="auto"/>
            <w:vAlign w:val="center"/>
          </w:tcPr>
          <w:p w:rsidR="007E0AB9" w:rsidRDefault="000564F6">
            <w:pPr>
              <w:jc w:val="right"/>
            </w:pPr>
            <w:r>
              <w:rPr>
                <w:rFonts w:asciiTheme="minorEastAsia" w:eastAsiaTheme="minorEastAsia" w:hAnsiTheme="minorEastAsia"/>
                <w:color w:val="000000" w:themeColor="text1"/>
                <w:sz w:val="24"/>
              </w:rPr>
              <w:t>99,381,567.68</w:t>
            </w:r>
          </w:p>
        </w:tc>
        <w:tc>
          <w:tcPr>
            <w:tcW w:w="0" w:type="auto"/>
            <w:vAlign w:val="center"/>
          </w:tcPr>
          <w:p w:rsidR="007E0AB9" w:rsidRDefault="000564F6">
            <w:pPr>
              <w:jc w:val="right"/>
            </w:pPr>
            <w:r>
              <w:rPr>
                <w:rFonts w:asciiTheme="minorEastAsia" w:eastAsiaTheme="minorEastAsia" w:hAnsiTheme="minorEastAsia"/>
                <w:color w:val="000000" w:themeColor="text1"/>
                <w:sz w:val="24"/>
              </w:rPr>
              <w:t>1.14</w:t>
            </w:r>
          </w:p>
        </w:tc>
      </w:tr>
      <w:tr w:rsidR="007E0AB9">
        <w:tc>
          <w:tcPr>
            <w:tcW w:w="0" w:type="auto"/>
            <w:vAlign w:val="center"/>
          </w:tcPr>
          <w:p w:rsidR="007E0AB9" w:rsidRDefault="000564F6">
            <w:pPr>
              <w:jc w:val="center"/>
            </w:pPr>
            <w:r>
              <w:rPr>
                <w:rFonts w:asciiTheme="minorEastAsia" w:eastAsiaTheme="minorEastAsia" w:hAnsiTheme="minorEastAsia"/>
                <w:color w:val="000000" w:themeColor="text1"/>
                <w:sz w:val="24"/>
              </w:rPr>
              <w:t>9</w:t>
            </w:r>
          </w:p>
        </w:tc>
        <w:tc>
          <w:tcPr>
            <w:tcW w:w="0" w:type="auto"/>
            <w:vAlign w:val="center"/>
          </w:tcPr>
          <w:p w:rsidR="007E0AB9" w:rsidRDefault="000564F6">
            <w:pPr>
              <w:jc w:val="center"/>
            </w:pPr>
            <w:r>
              <w:rPr>
                <w:rFonts w:asciiTheme="minorEastAsia" w:eastAsiaTheme="minorEastAsia" w:hAnsiTheme="minorEastAsia"/>
                <w:color w:val="000000" w:themeColor="text1"/>
                <w:sz w:val="24"/>
              </w:rPr>
              <w:t>112381827</w:t>
            </w:r>
          </w:p>
        </w:tc>
        <w:tc>
          <w:tcPr>
            <w:tcW w:w="0" w:type="auto"/>
            <w:vAlign w:val="center"/>
          </w:tcPr>
          <w:p w:rsidR="007E0AB9" w:rsidRDefault="000564F6">
            <w:pPr>
              <w:jc w:val="center"/>
            </w:pPr>
            <w:r>
              <w:rPr>
                <w:rFonts w:asciiTheme="minorEastAsia" w:eastAsiaTheme="minorEastAsia" w:hAnsiTheme="minorEastAsia"/>
                <w:color w:val="000000" w:themeColor="text1"/>
                <w:sz w:val="24"/>
              </w:rPr>
              <w:t>23苏州银行CD136</w:t>
            </w:r>
          </w:p>
        </w:tc>
        <w:tc>
          <w:tcPr>
            <w:tcW w:w="0" w:type="auto"/>
            <w:vAlign w:val="center"/>
          </w:tcPr>
          <w:p w:rsidR="007E0AB9" w:rsidRDefault="000564F6">
            <w:pPr>
              <w:jc w:val="right"/>
            </w:pPr>
            <w:r>
              <w:rPr>
                <w:rFonts w:asciiTheme="minorEastAsia" w:eastAsiaTheme="minorEastAsia" w:hAnsiTheme="minorEastAsia"/>
                <w:color w:val="000000" w:themeColor="text1"/>
                <w:sz w:val="24"/>
              </w:rPr>
              <w:t>1,000,000.00</w:t>
            </w:r>
          </w:p>
        </w:tc>
        <w:tc>
          <w:tcPr>
            <w:tcW w:w="0" w:type="auto"/>
            <w:vAlign w:val="center"/>
          </w:tcPr>
          <w:p w:rsidR="007E0AB9" w:rsidRDefault="000564F6">
            <w:pPr>
              <w:jc w:val="right"/>
            </w:pPr>
            <w:r>
              <w:rPr>
                <w:rFonts w:asciiTheme="minorEastAsia" w:eastAsiaTheme="minorEastAsia" w:hAnsiTheme="minorEastAsia"/>
                <w:color w:val="000000" w:themeColor="text1"/>
                <w:sz w:val="24"/>
              </w:rPr>
              <w:t>99,351,303.21</w:t>
            </w:r>
          </w:p>
        </w:tc>
        <w:tc>
          <w:tcPr>
            <w:tcW w:w="0" w:type="auto"/>
            <w:vAlign w:val="center"/>
          </w:tcPr>
          <w:p w:rsidR="007E0AB9" w:rsidRDefault="000564F6">
            <w:pPr>
              <w:jc w:val="right"/>
            </w:pPr>
            <w:r>
              <w:rPr>
                <w:rFonts w:asciiTheme="minorEastAsia" w:eastAsiaTheme="minorEastAsia" w:hAnsiTheme="minorEastAsia"/>
                <w:color w:val="000000" w:themeColor="text1"/>
                <w:sz w:val="24"/>
              </w:rPr>
              <w:t>1.14</w:t>
            </w:r>
          </w:p>
        </w:tc>
      </w:tr>
      <w:tr w:rsidR="007E0AB9">
        <w:tc>
          <w:tcPr>
            <w:tcW w:w="0" w:type="auto"/>
            <w:vAlign w:val="center"/>
          </w:tcPr>
          <w:p w:rsidR="007E0AB9" w:rsidRDefault="000564F6">
            <w:pPr>
              <w:jc w:val="center"/>
            </w:pPr>
            <w:r>
              <w:rPr>
                <w:rFonts w:asciiTheme="minorEastAsia" w:eastAsiaTheme="minorEastAsia" w:hAnsiTheme="minorEastAsia"/>
                <w:color w:val="000000" w:themeColor="text1"/>
                <w:sz w:val="24"/>
              </w:rPr>
              <w:t>10</w:t>
            </w:r>
          </w:p>
        </w:tc>
        <w:tc>
          <w:tcPr>
            <w:tcW w:w="0" w:type="auto"/>
            <w:vAlign w:val="center"/>
          </w:tcPr>
          <w:p w:rsidR="007E0AB9" w:rsidRDefault="000564F6">
            <w:pPr>
              <w:jc w:val="center"/>
            </w:pPr>
            <w:r>
              <w:rPr>
                <w:rFonts w:asciiTheme="minorEastAsia" w:eastAsiaTheme="minorEastAsia" w:hAnsiTheme="minorEastAsia"/>
                <w:color w:val="000000" w:themeColor="text1"/>
                <w:sz w:val="24"/>
              </w:rPr>
              <w:t>112306133</w:t>
            </w:r>
          </w:p>
        </w:tc>
        <w:tc>
          <w:tcPr>
            <w:tcW w:w="0" w:type="auto"/>
            <w:vAlign w:val="center"/>
          </w:tcPr>
          <w:p w:rsidR="007E0AB9" w:rsidRDefault="000564F6">
            <w:pPr>
              <w:jc w:val="center"/>
            </w:pPr>
            <w:r>
              <w:rPr>
                <w:rFonts w:asciiTheme="minorEastAsia" w:eastAsiaTheme="minorEastAsia" w:hAnsiTheme="minorEastAsia"/>
                <w:color w:val="000000" w:themeColor="text1"/>
                <w:sz w:val="24"/>
              </w:rPr>
              <w:t>23交通银行CD133</w:t>
            </w:r>
          </w:p>
        </w:tc>
        <w:tc>
          <w:tcPr>
            <w:tcW w:w="0" w:type="auto"/>
            <w:vAlign w:val="center"/>
          </w:tcPr>
          <w:p w:rsidR="007E0AB9" w:rsidRDefault="000564F6">
            <w:pPr>
              <w:jc w:val="right"/>
            </w:pPr>
            <w:r>
              <w:rPr>
                <w:rFonts w:asciiTheme="minorEastAsia" w:eastAsiaTheme="minorEastAsia" w:hAnsiTheme="minorEastAsia"/>
                <w:color w:val="000000" w:themeColor="text1"/>
                <w:sz w:val="24"/>
              </w:rPr>
              <w:t>1,000,000.00</w:t>
            </w:r>
          </w:p>
        </w:tc>
        <w:tc>
          <w:tcPr>
            <w:tcW w:w="0" w:type="auto"/>
            <w:vAlign w:val="center"/>
          </w:tcPr>
          <w:p w:rsidR="007E0AB9" w:rsidRDefault="000564F6">
            <w:pPr>
              <w:jc w:val="right"/>
            </w:pPr>
            <w:r>
              <w:rPr>
                <w:rFonts w:asciiTheme="minorEastAsia" w:eastAsiaTheme="minorEastAsia" w:hAnsiTheme="minorEastAsia"/>
                <w:color w:val="000000" w:themeColor="text1"/>
                <w:sz w:val="24"/>
              </w:rPr>
              <w:t>99,175,912.44</w:t>
            </w:r>
          </w:p>
        </w:tc>
        <w:tc>
          <w:tcPr>
            <w:tcW w:w="0" w:type="auto"/>
            <w:vAlign w:val="center"/>
          </w:tcPr>
          <w:p w:rsidR="007E0AB9" w:rsidRDefault="000564F6">
            <w:pPr>
              <w:jc w:val="right"/>
            </w:pPr>
            <w:r>
              <w:rPr>
                <w:rFonts w:asciiTheme="minorEastAsia" w:eastAsiaTheme="minorEastAsia" w:hAnsiTheme="minorEastAsia"/>
                <w:color w:val="000000" w:themeColor="text1"/>
                <w:sz w:val="24"/>
              </w:rPr>
              <w:t>1.13</w:t>
            </w:r>
          </w:p>
        </w:tc>
      </w:tr>
    </w:tbl>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5.7 </w:t>
      </w:r>
      <w:r>
        <w:rPr>
          <w:rFonts w:asciiTheme="minorEastAsia" w:eastAsiaTheme="minorEastAsia" w:hAnsiTheme="minorEastAsia" w:cs="Arial" w:hint="eastAsia"/>
          <w:b/>
          <w:color w:val="000000" w:themeColor="text1"/>
          <w:kern w:val="0"/>
          <w:sz w:val="24"/>
        </w:rPr>
        <w:t>“影子定价”与“摊余成本法”确定的基金资产净值的偏离</w:t>
      </w:r>
    </w:p>
    <w:tbl>
      <w:tblPr>
        <w:tblW w:w="0" w:type="auto"/>
        <w:tblInd w:w="108" w:type="dxa"/>
        <w:tblLayout w:type="fixed"/>
        <w:tblLook w:val="04A0" w:firstRow="1" w:lastRow="0" w:firstColumn="1" w:lastColumn="0" w:noHBand="0" w:noVBand="1"/>
      </w:tblPr>
      <w:tblGrid>
        <w:gridCol w:w="5812"/>
        <w:gridCol w:w="3382"/>
      </w:tblGrid>
      <w:tr w:rsidR="00DA315C">
        <w:tc>
          <w:tcPr>
            <w:tcW w:w="5812"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项目</w:t>
            </w:r>
          </w:p>
        </w:tc>
        <w:tc>
          <w:tcPr>
            <w:tcW w:w="3382"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偏离情况</w:t>
            </w:r>
          </w:p>
        </w:tc>
      </w:tr>
      <w:tr w:rsidR="00DA315C">
        <w:tc>
          <w:tcPr>
            <w:tcW w:w="5812"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报告期内偏离度的绝对值在</w:t>
            </w:r>
            <w:r>
              <w:rPr>
                <w:rFonts w:asciiTheme="minorEastAsia" w:eastAsiaTheme="minorEastAsia" w:hAnsiTheme="minorEastAsia" w:cs="Arial"/>
                <w:color w:val="000000" w:themeColor="text1"/>
                <w:kern w:val="0"/>
                <w:sz w:val="24"/>
              </w:rPr>
              <w:t>0.25(</w:t>
            </w:r>
            <w:r>
              <w:rPr>
                <w:rFonts w:asciiTheme="minorEastAsia" w:eastAsiaTheme="minorEastAsia" w:hAnsiTheme="minorEastAsia" w:cs="Arial" w:hint="eastAsia"/>
                <w:color w:val="000000" w:themeColor="text1"/>
                <w:kern w:val="0"/>
                <w:sz w:val="24"/>
              </w:rPr>
              <w:t>含</w:t>
            </w:r>
            <w:r>
              <w:rPr>
                <w:rFonts w:asciiTheme="minorEastAsia" w:eastAsiaTheme="minorEastAsia" w:hAnsiTheme="minorEastAsia" w:cs="Arial"/>
                <w:color w:val="000000" w:themeColor="text1"/>
                <w:kern w:val="0"/>
                <w:sz w:val="24"/>
              </w:rPr>
              <w:t>)-0.5%</w:t>
            </w:r>
            <w:r>
              <w:rPr>
                <w:rFonts w:asciiTheme="minorEastAsia" w:eastAsiaTheme="minorEastAsia" w:hAnsiTheme="minorEastAsia" w:cs="Arial" w:hint="eastAsia"/>
                <w:color w:val="000000" w:themeColor="text1"/>
                <w:kern w:val="0"/>
                <w:sz w:val="24"/>
              </w:rPr>
              <w:t>间的次数</w:t>
            </w:r>
          </w:p>
        </w:tc>
        <w:tc>
          <w:tcPr>
            <w:tcW w:w="3382" w:type="dxa"/>
            <w:tcBorders>
              <w:top w:val="single" w:sz="8" w:space="0" w:color="000000"/>
              <w:left w:val="single" w:sz="8" w:space="0" w:color="000000"/>
              <w:bottom w:val="single" w:sz="8" w:space="0" w:color="000000"/>
              <w:right w:val="single" w:sz="8" w:space="0" w:color="000000"/>
            </w:tcBorders>
            <w:vAlign w:val="bottom"/>
          </w:tcPr>
          <w:p w:rsidR="00DA315C" w:rsidRDefault="00CC2E83">
            <w:pPr>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0</w:t>
            </w:r>
            <w:r>
              <w:rPr>
                <w:rFonts w:asciiTheme="minorEastAsia" w:eastAsiaTheme="minorEastAsia" w:hAnsiTheme="minorEastAsia" w:hint="eastAsia"/>
                <w:color w:val="000000" w:themeColor="text1"/>
                <w:sz w:val="24"/>
              </w:rPr>
              <w:t>次</w:t>
            </w:r>
          </w:p>
        </w:tc>
      </w:tr>
      <w:tr w:rsidR="00DA315C">
        <w:tc>
          <w:tcPr>
            <w:tcW w:w="5812"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报告期内偏离度的最高值</w:t>
            </w:r>
          </w:p>
        </w:tc>
        <w:tc>
          <w:tcPr>
            <w:tcW w:w="3382" w:type="dxa"/>
            <w:tcBorders>
              <w:top w:val="single" w:sz="8" w:space="0" w:color="000000"/>
              <w:left w:val="single" w:sz="8" w:space="0" w:color="000000"/>
              <w:bottom w:val="single" w:sz="8" w:space="0" w:color="000000"/>
              <w:right w:val="single" w:sz="8" w:space="0" w:color="000000"/>
            </w:tcBorders>
            <w:vAlign w:val="bottom"/>
          </w:tcPr>
          <w:p w:rsidR="00DA315C" w:rsidRDefault="00CC2E83">
            <w:pPr>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0.0253%</w:t>
            </w:r>
          </w:p>
        </w:tc>
      </w:tr>
      <w:tr w:rsidR="00DA315C">
        <w:tc>
          <w:tcPr>
            <w:tcW w:w="5812"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报告期内偏离度的最低值</w:t>
            </w:r>
          </w:p>
        </w:tc>
        <w:tc>
          <w:tcPr>
            <w:tcW w:w="3382" w:type="dxa"/>
            <w:tcBorders>
              <w:top w:val="single" w:sz="8" w:space="0" w:color="000000"/>
              <w:left w:val="single" w:sz="8" w:space="0" w:color="000000"/>
              <w:bottom w:val="single" w:sz="8" w:space="0" w:color="000000"/>
              <w:right w:val="single" w:sz="8" w:space="0" w:color="000000"/>
            </w:tcBorders>
            <w:vAlign w:val="bottom"/>
          </w:tcPr>
          <w:p w:rsidR="00DA315C" w:rsidRDefault="00CC2E83">
            <w:pPr>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-0.0446%</w:t>
            </w:r>
          </w:p>
        </w:tc>
      </w:tr>
      <w:tr w:rsidR="00DA315C">
        <w:tc>
          <w:tcPr>
            <w:tcW w:w="5812"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报告期内每个工作日偏离度的绝对值的简单平均值</w:t>
            </w:r>
          </w:p>
        </w:tc>
        <w:tc>
          <w:tcPr>
            <w:tcW w:w="3382" w:type="dxa"/>
            <w:tcBorders>
              <w:top w:val="single" w:sz="8" w:space="0" w:color="000000"/>
              <w:left w:val="single" w:sz="8" w:space="0" w:color="000000"/>
              <w:bottom w:val="single" w:sz="8" w:space="0" w:color="000000"/>
              <w:right w:val="single" w:sz="8" w:space="0" w:color="000000"/>
            </w:tcBorders>
            <w:vAlign w:val="bottom"/>
          </w:tcPr>
          <w:p w:rsidR="00DA315C" w:rsidRDefault="00CC2E83">
            <w:pPr>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0.0243%</w:t>
            </w:r>
          </w:p>
        </w:tc>
      </w:tr>
    </w:tbl>
    <w:p w:rsidR="00DA315C" w:rsidRPr="0017387C" w:rsidRDefault="00CC2E83" w:rsidP="0017387C">
      <w:pPr>
        <w:spacing w:beforeLines="100" w:before="240" w:line="360" w:lineRule="auto"/>
        <w:rPr>
          <w:rFonts w:asciiTheme="minorEastAsia" w:eastAsiaTheme="minorEastAsia" w:hAnsiTheme="minorEastAsia" w:cs="Arial"/>
          <w:b/>
          <w:color w:val="000000" w:themeColor="text1"/>
          <w:kern w:val="0"/>
          <w:sz w:val="24"/>
        </w:rPr>
      </w:pPr>
      <w:r w:rsidRPr="0017387C">
        <w:rPr>
          <w:rFonts w:asciiTheme="minorEastAsia" w:eastAsiaTheme="minorEastAsia" w:hAnsiTheme="minorEastAsia" w:cs="Arial"/>
          <w:b/>
          <w:color w:val="000000" w:themeColor="text1"/>
          <w:kern w:val="0"/>
          <w:sz w:val="24"/>
        </w:rPr>
        <w:t>报告期内负偏离度的绝对值达到0.25%情况说明</w:t>
      </w:r>
    </w:p>
    <w:p w:rsidR="00DA315C" w:rsidRDefault="00CC2E83" w:rsidP="001B75F9">
      <w:pPr>
        <w:autoSpaceDE w:val="0"/>
        <w:autoSpaceDN w:val="0"/>
        <w:adjustRightInd w:val="0"/>
        <w:spacing w:beforeLines="50" w:before="120" w:line="360" w:lineRule="auto"/>
        <w:ind w:firstLineChars="200" w:firstLine="480"/>
        <w:jc w:val="left"/>
        <w:rPr>
          <w:color w:val="000000"/>
          <w:sz w:val="24"/>
        </w:rPr>
      </w:pPr>
      <w:r>
        <w:rPr>
          <w:color w:val="000000"/>
          <w:sz w:val="24"/>
        </w:rPr>
        <w:t>本报告期未发生负偏离度的绝对值达到</w:t>
      </w:r>
      <w:r>
        <w:rPr>
          <w:color w:val="000000"/>
          <w:sz w:val="24"/>
        </w:rPr>
        <w:t>0.25%</w:t>
      </w:r>
      <w:r>
        <w:rPr>
          <w:color w:val="000000"/>
          <w:sz w:val="24"/>
        </w:rPr>
        <w:t>的情况。</w:t>
      </w:r>
    </w:p>
    <w:p w:rsidR="00DA315C" w:rsidRPr="0017387C" w:rsidRDefault="00CC2E83" w:rsidP="0017387C">
      <w:pPr>
        <w:spacing w:beforeLines="100" w:before="240" w:line="360" w:lineRule="auto"/>
        <w:rPr>
          <w:rFonts w:asciiTheme="minorEastAsia" w:eastAsiaTheme="minorEastAsia" w:hAnsiTheme="minorEastAsia" w:cs="Arial"/>
          <w:b/>
          <w:color w:val="000000" w:themeColor="text1"/>
          <w:kern w:val="0"/>
          <w:sz w:val="24"/>
        </w:rPr>
      </w:pPr>
      <w:r w:rsidRPr="0017387C">
        <w:rPr>
          <w:rFonts w:asciiTheme="minorEastAsia" w:eastAsiaTheme="minorEastAsia" w:hAnsiTheme="minorEastAsia" w:cs="Arial"/>
          <w:b/>
          <w:color w:val="000000" w:themeColor="text1"/>
          <w:kern w:val="0"/>
          <w:sz w:val="24"/>
        </w:rPr>
        <w:t>报告期内正偏离度的绝对值达到0.5%情况说明</w:t>
      </w:r>
    </w:p>
    <w:p w:rsidR="00DA315C" w:rsidRDefault="00CC2E83" w:rsidP="001B75F9">
      <w:pPr>
        <w:autoSpaceDE w:val="0"/>
        <w:autoSpaceDN w:val="0"/>
        <w:adjustRightInd w:val="0"/>
        <w:spacing w:beforeLines="50" w:before="120" w:line="360" w:lineRule="auto"/>
        <w:ind w:firstLineChars="200" w:firstLine="480"/>
        <w:jc w:val="left"/>
        <w:rPr>
          <w:rFonts w:asciiTheme="minorEastAsia" w:eastAsiaTheme="minorEastAsia" w:hAnsiTheme="minorEastAsia" w:cs="Arial"/>
          <w:color w:val="000000" w:themeColor="text1"/>
          <w:kern w:val="0"/>
          <w:sz w:val="24"/>
        </w:rPr>
      </w:pPr>
      <w:r>
        <w:rPr>
          <w:color w:val="000000"/>
          <w:sz w:val="24"/>
        </w:rPr>
        <w:t>本报告期未发生正偏离度的绝对值达到</w:t>
      </w:r>
      <w:r>
        <w:rPr>
          <w:color w:val="000000"/>
          <w:sz w:val="24"/>
        </w:rPr>
        <w:t>0.5%</w:t>
      </w:r>
      <w:r>
        <w:rPr>
          <w:color w:val="000000"/>
          <w:sz w:val="24"/>
        </w:rPr>
        <w:t>的情况。</w:t>
      </w:r>
    </w:p>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5.8 </w:t>
      </w:r>
      <w:r>
        <w:rPr>
          <w:rFonts w:asciiTheme="minorEastAsia" w:eastAsiaTheme="minorEastAsia" w:hAnsiTheme="minorEastAsia" w:cs="Arial" w:hint="eastAsia"/>
          <w:b/>
          <w:color w:val="000000" w:themeColor="text1"/>
          <w:kern w:val="0"/>
          <w:sz w:val="24"/>
        </w:rPr>
        <w:t>报告期末按摊余成本占基金资产净值比例大小排名的前十名资产支持证券投资明细</w:t>
      </w:r>
    </w:p>
    <w:p w:rsidR="00DA315C" w:rsidRDefault="00CC2E83" w:rsidP="001B75F9">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本基金本报告期末未持有资产支持证券。</w:t>
      </w:r>
    </w:p>
    <w:p w:rsidR="00DA315C" w:rsidRDefault="00CC2E83" w:rsidP="000515FA">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lastRenderedPageBreak/>
        <w:t>5</w:t>
      </w:r>
      <w:r>
        <w:rPr>
          <w:rFonts w:asciiTheme="minorEastAsia" w:eastAsiaTheme="minorEastAsia" w:hAnsiTheme="minorEastAsia" w:cs="Arial"/>
          <w:b/>
          <w:color w:val="000000" w:themeColor="text1"/>
          <w:kern w:val="0"/>
          <w:sz w:val="24"/>
        </w:rPr>
        <w:t>.</w:t>
      </w:r>
      <w:r>
        <w:rPr>
          <w:rFonts w:asciiTheme="minorEastAsia" w:eastAsiaTheme="minorEastAsia" w:hAnsiTheme="minorEastAsia" w:cs="Arial" w:hint="eastAsia"/>
          <w:b/>
          <w:color w:val="000000" w:themeColor="text1"/>
          <w:kern w:val="0"/>
          <w:sz w:val="24"/>
        </w:rPr>
        <w:t>9</w:t>
      </w:r>
      <w:r>
        <w:rPr>
          <w:rFonts w:asciiTheme="minorEastAsia" w:eastAsiaTheme="minorEastAsia" w:hAnsiTheme="minorEastAsia" w:cs="Arial"/>
          <w:b/>
          <w:color w:val="000000" w:themeColor="text1"/>
          <w:kern w:val="0"/>
          <w:sz w:val="24"/>
        </w:rPr>
        <w:t xml:space="preserve"> </w:t>
      </w:r>
      <w:r>
        <w:rPr>
          <w:rFonts w:asciiTheme="minorEastAsia" w:eastAsiaTheme="minorEastAsia" w:hAnsiTheme="minorEastAsia" w:cs="Arial" w:hint="eastAsia"/>
          <w:b/>
          <w:color w:val="000000" w:themeColor="text1"/>
          <w:kern w:val="0"/>
          <w:sz w:val="24"/>
        </w:rPr>
        <w:t>投资组合报告附注</w:t>
      </w:r>
    </w:p>
    <w:p w:rsidR="00DA315C" w:rsidRDefault="00CC2E83">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5</w:t>
      </w:r>
      <w:r>
        <w:rPr>
          <w:rFonts w:asciiTheme="minorEastAsia" w:eastAsiaTheme="minorEastAsia" w:hAnsiTheme="minorEastAsia"/>
          <w:b/>
          <w:color w:val="000000" w:themeColor="text1"/>
          <w:sz w:val="24"/>
        </w:rPr>
        <w:t>.</w:t>
      </w:r>
      <w:r>
        <w:rPr>
          <w:rFonts w:asciiTheme="minorEastAsia" w:eastAsiaTheme="minorEastAsia" w:hAnsiTheme="minorEastAsia" w:hint="eastAsia"/>
          <w:b/>
          <w:color w:val="000000" w:themeColor="text1"/>
          <w:sz w:val="24"/>
        </w:rPr>
        <w:t>9</w:t>
      </w:r>
      <w:r>
        <w:rPr>
          <w:rFonts w:asciiTheme="minorEastAsia" w:eastAsiaTheme="minorEastAsia" w:hAnsiTheme="minorEastAsia"/>
          <w:b/>
          <w:color w:val="000000" w:themeColor="text1"/>
          <w:sz w:val="24"/>
        </w:rPr>
        <w:t>.</w:t>
      </w:r>
      <w:r>
        <w:rPr>
          <w:rFonts w:asciiTheme="minorEastAsia" w:eastAsiaTheme="minorEastAsia" w:hAnsiTheme="minorEastAsia" w:hint="eastAsia"/>
          <w:b/>
          <w:color w:val="000000" w:themeColor="text1"/>
          <w:sz w:val="24"/>
        </w:rPr>
        <w:t>1</w:t>
      </w:r>
      <w:r>
        <w:rPr>
          <w:rFonts w:asciiTheme="minorEastAsia" w:eastAsiaTheme="minorEastAsia" w:hAnsiTheme="minorEastAsia"/>
          <w:b/>
          <w:color w:val="000000" w:themeColor="text1"/>
          <w:sz w:val="24"/>
        </w:rPr>
        <w:t xml:space="preserve"> </w:t>
      </w:r>
      <w:r>
        <w:rPr>
          <w:rFonts w:asciiTheme="minorEastAsia" w:eastAsiaTheme="minorEastAsia" w:hAnsiTheme="minorEastAsia" w:hint="eastAsia"/>
          <w:b/>
          <w:color w:val="000000" w:themeColor="text1"/>
          <w:sz w:val="24"/>
        </w:rPr>
        <w:t>基金计价方法说明</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基金估值采用摊余成本法，即估值对象以买入成本列示，按票面利率或商定利率并考虑其买入时的溢价与折价，在其剩余期限内按实际利率法摊销，每日计提收益。本基金不采用市场利率和上市交易的债券和票据的市价计算基金资产净值。</w:t>
      </w:r>
    </w:p>
    <w:p w:rsidR="00DA315C" w:rsidRDefault="00CC2E83" w:rsidP="00DE0807">
      <w:pPr>
        <w:widowControl/>
        <w:spacing w:line="360" w:lineRule="auto"/>
        <w:rPr>
          <w:rFonts w:asciiTheme="minorEastAsia" w:eastAsiaTheme="minorEastAsia" w:hAnsiTheme="minorEastAsia"/>
          <w:color w:val="000000" w:themeColor="text1"/>
          <w:sz w:val="24"/>
        </w:rPr>
      </w:pPr>
      <w:r>
        <w:rPr>
          <w:rFonts w:asciiTheme="minorEastAsia" w:eastAsiaTheme="minorEastAsia" w:hAnsiTheme="minorEastAsia"/>
          <w:b/>
          <w:color w:val="000000" w:themeColor="text1"/>
          <w:sz w:val="24"/>
        </w:rPr>
        <w:t xml:space="preserve">5.9.2 </w:t>
      </w:r>
      <w:r>
        <w:rPr>
          <w:rFonts w:asciiTheme="minorEastAsia" w:eastAsiaTheme="minorEastAsia" w:hAnsiTheme="minorEastAsia"/>
          <w:color w:val="000000" w:themeColor="text1"/>
          <w:sz w:val="24"/>
        </w:rPr>
        <w:t>本基金投资的前十名证券的发行主体本期没有出现被监管部门立案调查，或在报告编制日前一年内受到公开谴责、处罚的情形。</w:t>
      </w:r>
    </w:p>
    <w:p w:rsidR="00DA315C" w:rsidRPr="000515FA" w:rsidRDefault="00CC2E83" w:rsidP="000515FA">
      <w:pPr>
        <w:spacing w:beforeLines="100" w:before="240" w:line="360" w:lineRule="auto"/>
        <w:rPr>
          <w:rFonts w:asciiTheme="minorEastAsia" w:eastAsiaTheme="minorEastAsia" w:hAnsiTheme="minorEastAsia" w:cs="Arial"/>
          <w:b/>
          <w:color w:val="000000" w:themeColor="text1"/>
          <w:kern w:val="0"/>
          <w:sz w:val="24"/>
        </w:rPr>
      </w:pPr>
      <w:r w:rsidRPr="000515FA">
        <w:rPr>
          <w:rFonts w:asciiTheme="minorEastAsia" w:eastAsiaTheme="minorEastAsia" w:hAnsiTheme="minorEastAsia" w:cs="Arial" w:hint="eastAsia"/>
          <w:b/>
          <w:color w:val="000000" w:themeColor="text1"/>
          <w:kern w:val="0"/>
          <w:sz w:val="24"/>
        </w:rPr>
        <w:t>5</w:t>
      </w:r>
      <w:r w:rsidRPr="000515FA">
        <w:rPr>
          <w:rFonts w:asciiTheme="minorEastAsia" w:eastAsiaTheme="minorEastAsia" w:hAnsiTheme="minorEastAsia" w:cs="Arial"/>
          <w:b/>
          <w:color w:val="000000" w:themeColor="text1"/>
          <w:kern w:val="0"/>
          <w:sz w:val="24"/>
        </w:rPr>
        <w:t>.</w:t>
      </w:r>
      <w:r w:rsidRPr="000515FA">
        <w:rPr>
          <w:rFonts w:asciiTheme="minorEastAsia" w:eastAsiaTheme="minorEastAsia" w:hAnsiTheme="minorEastAsia" w:cs="Arial" w:hint="eastAsia"/>
          <w:b/>
          <w:color w:val="000000" w:themeColor="text1"/>
          <w:kern w:val="0"/>
          <w:sz w:val="24"/>
        </w:rPr>
        <w:t>9</w:t>
      </w:r>
      <w:r w:rsidRPr="000515FA">
        <w:rPr>
          <w:rFonts w:asciiTheme="minorEastAsia" w:eastAsiaTheme="minorEastAsia" w:hAnsiTheme="minorEastAsia" w:cs="Arial"/>
          <w:b/>
          <w:color w:val="000000" w:themeColor="text1"/>
          <w:kern w:val="0"/>
          <w:sz w:val="24"/>
        </w:rPr>
        <w:t>.</w:t>
      </w:r>
      <w:r w:rsidRPr="000515FA">
        <w:rPr>
          <w:rFonts w:asciiTheme="minorEastAsia" w:eastAsiaTheme="minorEastAsia" w:hAnsiTheme="minorEastAsia" w:cs="Arial" w:hint="eastAsia"/>
          <w:b/>
          <w:color w:val="000000" w:themeColor="text1"/>
          <w:kern w:val="0"/>
          <w:sz w:val="24"/>
        </w:rPr>
        <w:t>3</w:t>
      </w:r>
      <w:r w:rsidRPr="000515FA">
        <w:rPr>
          <w:rFonts w:asciiTheme="minorEastAsia" w:eastAsiaTheme="minorEastAsia" w:hAnsiTheme="minorEastAsia" w:cs="Arial"/>
          <w:b/>
          <w:color w:val="000000" w:themeColor="text1"/>
          <w:kern w:val="0"/>
          <w:sz w:val="24"/>
        </w:rPr>
        <w:t xml:space="preserve"> </w:t>
      </w:r>
      <w:r w:rsidRPr="000515FA">
        <w:rPr>
          <w:rFonts w:asciiTheme="minorEastAsia" w:eastAsiaTheme="minorEastAsia" w:hAnsiTheme="minorEastAsia" w:cs="Arial" w:hint="eastAsia"/>
          <w:b/>
          <w:color w:val="000000" w:themeColor="text1"/>
          <w:kern w:val="0"/>
          <w:sz w:val="24"/>
        </w:rPr>
        <w:t>其他资产构成</w:t>
      </w:r>
    </w:p>
    <w:tbl>
      <w:tblPr>
        <w:tblStyle w:val="af2"/>
        <w:tblW w:w="0" w:type="auto"/>
        <w:tblInd w:w="17" w:type="dxa"/>
        <w:tblLayout w:type="fixed"/>
        <w:tblLook w:val="04A0" w:firstRow="1" w:lastRow="0" w:firstColumn="1" w:lastColumn="0" w:noHBand="0" w:noVBand="1"/>
      </w:tblPr>
      <w:tblGrid>
        <w:gridCol w:w="942"/>
        <w:gridCol w:w="3535"/>
        <w:gridCol w:w="4808"/>
      </w:tblGrid>
      <w:tr w:rsidR="00DA315C">
        <w:tc>
          <w:tcPr>
            <w:tcW w:w="942" w:type="dxa"/>
            <w:vAlign w:val="center"/>
          </w:tcPr>
          <w:p w:rsidR="00DA315C" w:rsidRDefault="00CC2E83">
            <w:pPr>
              <w:autoSpaceDE w:val="0"/>
              <w:autoSpaceDN w:val="0"/>
              <w:adjustRightInd w:val="0"/>
              <w:spacing w:before="29" w:line="360" w:lineRule="auto"/>
              <w:ind w:left="17"/>
              <w:jc w:val="center"/>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序号</w:t>
            </w:r>
          </w:p>
        </w:tc>
        <w:tc>
          <w:tcPr>
            <w:tcW w:w="3535" w:type="dxa"/>
            <w:vAlign w:val="center"/>
          </w:tcPr>
          <w:p w:rsidR="00DA315C" w:rsidRDefault="00CC2E83">
            <w:pPr>
              <w:autoSpaceDE w:val="0"/>
              <w:autoSpaceDN w:val="0"/>
              <w:adjustRightInd w:val="0"/>
              <w:spacing w:before="29" w:line="360" w:lineRule="auto"/>
              <w:ind w:left="17"/>
              <w:jc w:val="center"/>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名称</w:t>
            </w:r>
          </w:p>
        </w:tc>
        <w:tc>
          <w:tcPr>
            <w:tcW w:w="4808" w:type="dxa"/>
            <w:vAlign w:val="center"/>
          </w:tcPr>
          <w:p w:rsidR="00DA315C" w:rsidRDefault="00CC2E83">
            <w:pPr>
              <w:autoSpaceDE w:val="0"/>
              <w:autoSpaceDN w:val="0"/>
              <w:adjustRightInd w:val="0"/>
              <w:spacing w:before="29" w:line="360" w:lineRule="auto"/>
              <w:ind w:left="17"/>
              <w:jc w:val="center"/>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金额(元)</w:t>
            </w:r>
          </w:p>
        </w:tc>
      </w:tr>
      <w:tr w:rsidR="00DA315C">
        <w:tc>
          <w:tcPr>
            <w:tcW w:w="942"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sz w:val="24"/>
              </w:rPr>
              <w:t>1</w:t>
            </w:r>
          </w:p>
        </w:tc>
        <w:tc>
          <w:tcPr>
            <w:tcW w:w="3535" w:type="dxa"/>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存出保证金</w:t>
            </w:r>
          </w:p>
        </w:tc>
        <w:tc>
          <w:tcPr>
            <w:tcW w:w="4808" w:type="dxa"/>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14,529.92</w:t>
            </w:r>
          </w:p>
        </w:tc>
      </w:tr>
      <w:tr w:rsidR="00DA315C">
        <w:tc>
          <w:tcPr>
            <w:tcW w:w="942"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w:t>
            </w:r>
          </w:p>
        </w:tc>
        <w:tc>
          <w:tcPr>
            <w:tcW w:w="3535" w:type="dxa"/>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应收证券清算款</w:t>
            </w:r>
          </w:p>
        </w:tc>
        <w:tc>
          <w:tcPr>
            <w:tcW w:w="4808" w:type="dxa"/>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60,040,949.14</w:t>
            </w:r>
          </w:p>
        </w:tc>
      </w:tr>
      <w:tr w:rsidR="00DA315C">
        <w:tc>
          <w:tcPr>
            <w:tcW w:w="942"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p>
        </w:tc>
        <w:tc>
          <w:tcPr>
            <w:tcW w:w="3535" w:type="dxa"/>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应收利息</w:t>
            </w:r>
          </w:p>
        </w:tc>
        <w:tc>
          <w:tcPr>
            <w:tcW w:w="4808" w:type="dxa"/>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w:t>
            </w:r>
          </w:p>
        </w:tc>
      </w:tr>
      <w:tr w:rsidR="00DA315C">
        <w:tc>
          <w:tcPr>
            <w:tcW w:w="942"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p>
        </w:tc>
        <w:tc>
          <w:tcPr>
            <w:tcW w:w="3535" w:type="dxa"/>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应收申购款</w:t>
            </w:r>
          </w:p>
        </w:tc>
        <w:tc>
          <w:tcPr>
            <w:tcW w:w="4808" w:type="dxa"/>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79,583,439.89</w:t>
            </w:r>
          </w:p>
        </w:tc>
      </w:tr>
      <w:tr w:rsidR="00DA315C">
        <w:tc>
          <w:tcPr>
            <w:tcW w:w="942"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w:t>
            </w:r>
          </w:p>
        </w:tc>
        <w:tc>
          <w:tcPr>
            <w:tcW w:w="3535" w:type="dxa"/>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其他应收款</w:t>
            </w:r>
          </w:p>
        </w:tc>
        <w:tc>
          <w:tcPr>
            <w:tcW w:w="4808" w:type="dxa"/>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w:t>
            </w:r>
          </w:p>
        </w:tc>
      </w:tr>
      <w:tr w:rsidR="00DA315C">
        <w:tc>
          <w:tcPr>
            <w:tcW w:w="942"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w:t>
            </w:r>
          </w:p>
        </w:tc>
        <w:tc>
          <w:tcPr>
            <w:tcW w:w="3535" w:type="dxa"/>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待摊费用</w:t>
            </w:r>
          </w:p>
        </w:tc>
        <w:tc>
          <w:tcPr>
            <w:tcW w:w="4808" w:type="dxa"/>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w:t>
            </w:r>
          </w:p>
        </w:tc>
      </w:tr>
      <w:tr w:rsidR="00DA315C">
        <w:tc>
          <w:tcPr>
            <w:tcW w:w="942"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7</w:t>
            </w:r>
          </w:p>
        </w:tc>
        <w:tc>
          <w:tcPr>
            <w:tcW w:w="3535" w:type="dxa"/>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其他</w:t>
            </w:r>
          </w:p>
        </w:tc>
        <w:tc>
          <w:tcPr>
            <w:tcW w:w="4808" w:type="dxa"/>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w:t>
            </w:r>
          </w:p>
        </w:tc>
      </w:tr>
      <w:tr w:rsidR="00DA315C">
        <w:tc>
          <w:tcPr>
            <w:tcW w:w="942"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8</w:t>
            </w:r>
          </w:p>
        </w:tc>
        <w:tc>
          <w:tcPr>
            <w:tcW w:w="3535" w:type="dxa"/>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合计</w:t>
            </w:r>
          </w:p>
        </w:tc>
        <w:tc>
          <w:tcPr>
            <w:tcW w:w="4808" w:type="dxa"/>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139,638,918.95</w:t>
            </w:r>
          </w:p>
        </w:tc>
      </w:tr>
    </w:tbl>
    <w:p w:rsidR="00DA315C" w:rsidRPr="000515FA" w:rsidRDefault="00CC2E83" w:rsidP="000515FA">
      <w:pPr>
        <w:spacing w:beforeLines="100" w:before="240" w:line="360" w:lineRule="auto"/>
        <w:rPr>
          <w:rFonts w:asciiTheme="minorEastAsia" w:eastAsiaTheme="minorEastAsia" w:hAnsiTheme="minorEastAsia" w:cs="Arial"/>
          <w:b/>
          <w:color w:val="000000" w:themeColor="text1"/>
          <w:kern w:val="0"/>
          <w:sz w:val="24"/>
        </w:rPr>
      </w:pPr>
      <w:r w:rsidRPr="000515FA">
        <w:rPr>
          <w:rFonts w:asciiTheme="minorEastAsia" w:eastAsiaTheme="minorEastAsia" w:hAnsiTheme="minorEastAsia" w:cs="Arial" w:hint="eastAsia"/>
          <w:b/>
          <w:color w:val="000000" w:themeColor="text1"/>
          <w:kern w:val="0"/>
          <w:sz w:val="24"/>
        </w:rPr>
        <w:t>5</w:t>
      </w:r>
      <w:r w:rsidRPr="000515FA">
        <w:rPr>
          <w:rFonts w:asciiTheme="minorEastAsia" w:eastAsiaTheme="minorEastAsia" w:hAnsiTheme="minorEastAsia" w:cs="Arial"/>
          <w:b/>
          <w:color w:val="000000" w:themeColor="text1"/>
          <w:kern w:val="0"/>
          <w:sz w:val="24"/>
        </w:rPr>
        <w:t>.</w:t>
      </w:r>
      <w:r w:rsidRPr="000515FA">
        <w:rPr>
          <w:rFonts w:asciiTheme="minorEastAsia" w:eastAsiaTheme="minorEastAsia" w:hAnsiTheme="minorEastAsia" w:cs="Arial" w:hint="eastAsia"/>
          <w:b/>
          <w:color w:val="000000" w:themeColor="text1"/>
          <w:kern w:val="0"/>
          <w:sz w:val="24"/>
        </w:rPr>
        <w:t>9</w:t>
      </w:r>
      <w:r w:rsidRPr="000515FA">
        <w:rPr>
          <w:rFonts w:asciiTheme="minorEastAsia" w:eastAsiaTheme="minorEastAsia" w:hAnsiTheme="minorEastAsia" w:cs="Arial"/>
          <w:b/>
          <w:color w:val="000000" w:themeColor="text1"/>
          <w:kern w:val="0"/>
          <w:sz w:val="24"/>
        </w:rPr>
        <w:t>.</w:t>
      </w:r>
      <w:r w:rsidRPr="000515FA">
        <w:rPr>
          <w:rFonts w:asciiTheme="minorEastAsia" w:eastAsiaTheme="minorEastAsia" w:hAnsiTheme="minorEastAsia" w:cs="Arial" w:hint="eastAsia"/>
          <w:b/>
          <w:color w:val="000000" w:themeColor="text1"/>
          <w:kern w:val="0"/>
          <w:sz w:val="24"/>
        </w:rPr>
        <w:t>4</w:t>
      </w:r>
      <w:r w:rsidRPr="000515FA">
        <w:rPr>
          <w:rFonts w:asciiTheme="minorEastAsia" w:eastAsiaTheme="minorEastAsia" w:hAnsiTheme="minorEastAsia" w:cs="Arial"/>
          <w:b/>
          <w:color w:val="000000" w:themeColor="text1"/>
          <w:kern w:val="0"/>
          <w:sz w:val="24"/>
        </w:rPr>
        <w:t xml:space="preserve"> </w:t>
      </w:r>
      <w:r w:rsidRPr="000515FA">
        <w:rPr>
          <w:rFonts w:asciiTheme="minorEastAsia" w:eastAsiaTheme="minorEastAsia" w:hAnsiTheme="minorEastAsia" w:cs="Arial" w:hint="eastAsia"/>
          <w:b/>
          <w:color w:val="000000" w:themeColor="text1"/>
          <w:kern w:val="0"/>
          <w:sz w:val="24"/>
        </w:rPr>
        <w:t>投资组合报告附注的其他文字描述部分</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因四舍五入原因，投资组合报告中分项之和与合计可能存在尾差。</w:t>
      </w:r>
    </w:p>
    <w:p w:rsidR="00DA315C" w:rsidRDefault="00CC2E83" w:rsidP="00EF5D52">
      <w:pPr>
        <w:pStyle w:val="1"/>
        <w:spacing w:beforeLines="200" w:before="480" w:afterLines="100" w:after="240"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color w:val="000000" w:themeColor="text1"/>
          <w:kern w:val="0"/>
          <w:sz w:val="24"/>
          <w:szCs w:val="24"/>
        </w:rPr>
        <w:t xml:space="preserve">6  </w:t>
      </w:r>
      <w:r>
        <w:rPr>
          <w:rFonts w:asciiTheme="minorEastAsia" w:eastAsiaTheme="minorEastAsia" w:hAnsiTheme="minorEastAsia" w:cs="Arial" w:hint="eastAsia"/>
          <w:color w:val="000000" w:themeColor="text1"/>
          <w:kern w:val="0"/>
          <w:sz w:val="24"/>
          <w:szCs w:val="24"/>
        </w:rPr>
        <w:t>开放式基金份额变动</w:t>
      </w:r>
    </w:p>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单位：份</w:t>
      </w:r>
    </w:p>
    <w:tbl>
      <w:tblPr>
        <w:tblStyle w:val="af2"/>
        <w:tblW w:w="0" w:type="auto"/>
        <w:tblLayout w:type="fixed"/>
        <w:tblLook w:val="04A0" w:firstRow="1" w:lastRow="0" w:firstColumn="1" w:lastColumn="0" w:noHBand="0" w:noVBand="1"/>
      </w:tblPr>
      <w:tblGrid>
        <w:gridCol w:w="1860"/>
        <w:gridCol w:w="1860"/>
        <w:gridCol w:w="1860"/>
        <w:gridCol w:w="1861"/>
        <w:gridCol w:w="1861"/>
      </w:tblGrid>
      <w:tr w:rsidR="00DA315C">
        <w:tc>
          <w:tcPr>
            <w:tcW w:w="1860" w:type="dxa"/>
          </w:tcPr>
          <w:p w:rsidR="00DA315C" w:rsidRDefault="00CC2E83">
            <w:pPr>
              <w:autoSpaceDE w:val="0"/>
              <w:autoSpaceDN w:val="0"/>
              <w:adjustRightInd w:val="0"/>
              <w:spacing w:before="29" w:line="360" w:lineRule="auto"/>
              <w:ind w:left="15"/>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hint="eastAsia"/>
                <w:color w:val="000000" w:themeColor="text1"/>
                <w:kern w:val="0"/>
                <w:sz w:val="24"/>
              </w:rPr>
              <w:t>项目</w:t>
            </w:r>
          </w:p>
        </w:tc>
        <w:tc>
          <w:tcPr>
            <w:tcW w:w="1860" w:type="dxa"/>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sz w:val="24"/>
              </w:rPr>
              <w:t>摩根天添盈货币A类</w:t>
            </w:r>
          </w:p>
        </w:tc>
        <w:tc>
          <w:tcPr>
            <w:tcW w:w="1860" w:type="dxa"/>
          </w:tcPr>
          <w:p w:rsidR="00DA315C" w:rsidRDefault="00050540">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sz w:val="24"/>
              </w:rPr>
              <w:t>摩根天添盈货币B类</w:t>
            </w:r>
          </w:p>
        </w:tc>
        <w:tc>
          <w:tcPr>
            <w:tcW w:w="1861" w:type="dxa"/>
          </w:tcPr>
          <w:p w:rsidR="00DA315C" w:rsidRDefault="00050540">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sz w:val="24"/>
              </w:rPr>
              <w:t>摩根天添盈货币E类</w:t>
            </w:r>
          </w:p>
        </w:tc>
        <w:tc>
          <w:tcPr>
            <w:tcW w:w="1861" w:type="dxa"/>
          </w:tcPr>
          <w:p w:rsidR="00DA315C" w:rsidRDefault="00050540" w:rsidP="0047722E">
            <w:pPr>
              <w:autoSpaceDE w:val="0"/>
              <w:autoSpaceDN w:val="0"/>
              <w:adjustRightInd w:val="0"/>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摩根天添盈货币C类</w:t>
            </w:r>
          </w:p>
        </w:tc>
      </w:tr>
      <w:tr w:rsidR="00DA315C" w:rsidTr="0047722E">
        <w:tc>
          <w:tcPr>
            <w:tcW w:w="1860" w:type="dxa"/>
            <w:vAlign w:val="center"/>
          </w:tcPr>
          <w:p w:rsidR="00DA315C" w:rsidRDefault="00CC2E83">
            <w:pPr>
              <w:autoSpaceDE w:val="0"/>
              <w:autoSpaceDN w:val="0"/>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报告期期初基</w:t>
            </w:r>
            <w:r>
              <w:rPr>
                <w:rFonts w:asciiTheme="minorEastAsia" w:eastAsiaTheme="minorEastAsia" w:hAnsiTheme="minorEastAsia" w:cs="宋体" w:hint="eastAsia"/>
                <w:color w:val="000000" w:themeColor="text1"/>
                <w:kern w:val="0"/>
                <w:sz w:val="24"/>
              </w:rPr>
              <w:lastRenderedPageBreak/>
              <w:t>金份额总额</w:t>
            </w:r>
          </w:p>
        </w:tc>
        <w:tc>
          <w:tcPr>
            <w:tcW w:w="1860" w:type="dxa"/>
            <w:vAlign w:val="center"/>
          </w:tcPr>
          <w:p w:rsidR="00DA315C" w:rsidRDefault="00CC2E83">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lastRenderedPageBreak/>
              <w:t>5,258,527,924</w:t>
            </w:r>
            <w:r>
              <w:rPr>
                <w:rFonts w:asciiTheme="minorEastAsia" w:eastAsiaTheme="minorEastAsia" w:hAnsiTheme="minorEastAsia" w:cs="宋体" w:hint="eastAsia"/>
                <w:color w:val="000000" w:themeColor="text1"/>
                <w:sz w:val="24"/>
              </w:rPr>
              <w:lastRenderedPageBreak/>
              <w:t>.13</w:t>
            </w:r>
          </w:p>
        </w:tc>
        <w:tc>
          <w:tcPr>
            <w:tcW w:w="1860" w:type="dxa"/>
            <w:vAlign w:val="center"/>
          </w:tcPr>
          <w:p w:rsidR="00DA315C" w:rsidRDefault="00050540">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lastRenderedPageBreak/>
              <w:t>-</w:t>
            </w:r>
          </w:p>
        </w:tc>
        <w:tc>
          <w:tcPr>
            <w:tcW w:w="1861" w:type="dxa"/>
            <w:vAlign w:val="center"/>
          </w:tcPr>
          <w:p w:rsidR="00DA315C" w:rsidRDefault="00050540">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3,222,641,947</w:t>
            </w:r>
            <w:r>
              <w:rPr>
                <w:rFonts w:asciiTheme="minorEastAsia" w:eastAsiaTheme="minorEastAsia" w:hAnsiTheme="minorEastAsia" w:cs="宋体" w:hint="eastAsia"/>
                <w:color w:val="000000" w:themeColor="text1"/>
                <w:sz w:val="24"/>
              </w:rPr>
              <w:lastRenderedPageBreak/>
              <w:t>.25</w:t>
            </w:r>
          </w:p>
        </w:tc>
        <w:tc>
          <w:tcPr>
            <w:tcW w:w="1861" w:type="dxa"/>
            <w:vAlign w:val="center"/>
          </w:tcPr>
          <w:p w:rsidR="00DA315C" w:rsidRDefault="00050540" w:rsidP="0047722E">
            <w:pPr>
              <w:autoSpaceDE w:val="0"/>
              <w:autoSpaceDN w:val="0"/>
              <w:adjustRightInd w:val="0"/>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lastRenderedPageBreak/>
              <w:t>183,198.69</w:t>
            </w:r>
          </w:p>
        </w:tc>
      </w:tr>
      <w:tr w:rsidR="00DA315C" w:rsidTr="0047722E">
        <w:tc>
          <w:tcPr>
            <w:tcW w:w="1860" w:type="dxa"/>
          </w:tcPr>
          <w:p w:rsidR="00DA315C" w:rsidRDefault="00CC2E83">
            <w:pPr>
              <w:adjustRightInd w:val="0"/>
              <w:snapToGrid w:val="0"/>
              <w:spacing w:line="340" w:lineRule="exact"/>
              <w:rPr>
                <w:rFonts w:ascii="宋体" w:hAnsi="宋体"/>
                <w:color w:val="000000" w:themeColor="text1"/>
                <w:sz w:val="24"/>
              </w:rPr>
            </w:pPr>
            <w:r>
              <w:rPr>
                <w:rFonts w:asciiTheme="minorEastAsia" w:eastAsiaTheme="minorEastAsia" w:hAnsiTheme="minorEastAsia" w:cs="宋体"/>
                <w:color w:val="000000" w:themeColor="text1"/>
                <w:kern w:val="0"/>
                <w:sz w:val="24"/>
              </w:rPr>
              <w:t>报告期期间</w:t>
            </w:r>
            <w:r>
              <w:rPr>
                <w:rFonts w:ascii="宋体" w:hAnsi="宋体" w:hint="eastAsia"/>
                <w:color w:val="000000" w:themeColor="text1"/>
                <w:sz w:val="24"/>
              </w:rPr>
              <w:t>基金总申购份额</w:t>
            </w:r>
          </w:p>
        </w:tc>
        <w:tc>
          <w:tcPr>
            <w:tcW w:w="1860" w:type="dxa"/>
            <w:vAlign w:val="center"/>
          </w:tcPr>
          <w:p w:rsidR="00DA315C" w:rsidRDefault="00CC2E83">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214,874,749.05</w:t>
            </w:r>
          </w:p>
        </w:tc>
        <w:tc>
          <w:tcPr>
            <w:tcW w:w="1860" w:type="dxa"/>
            <w:vAlign w:val="center"/>
          </w:tcPr>
          <w:p w:rsidR="00DA315C" w:rsidRDefault="00050540">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61" w:type="dxa"/>
            <w:vAlign w:val="center"/>
          </w:tcPr>
          <w:p w:rsidR="00DA315C" w:rsidRDefault="00050540">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4,358,929,465.50</w:t>
            </w:r>
          </w:p>
        </w:tc>
        <w:tc>
          <w:tcPr>
            <w:tcW w:w="1861" w:type="dxa"/>
            <w:vAlign w:val="center"/>
          </w:tcPr>
          <w:p w:rsidR="00DA315C" w:rsidRDefault="00050540" w:rsidP="0047722E">
            <w:pPr>
              <w:autoSpaceDE w:val="0"/>
              <w:autoSpaceDN w:val="0"/>
              <w:adjustRightInd w:val="0"/>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139,646.43</w:t>
            </w:r>
          </w:p>
        </w:tc>
      </w:tr>
      <w:tr w:rsidR="00DA315C" w:rsidTr="0047722E">
        <w:tc>
          <w:tcPr>
            <w:tcW w:w="1860" w:type="dxa"/>
          </w:tcPr>
          <w:p w:rsidR="00DA315C" w:rsidRDefault="00CC2E83">
            <w:pPr>
              <w:adjustRightInd w:val="0"/>
              <w:snapToGrid w:val="0"/>
              <w:spacing w:line="340" w:lineRule="exact"/>
              <w:rPr>
                <w:rFonts w:ascii="宋体" w:hAnsi="宋体"/>
                <w:color w:val="000000" w:themeColor="text1"/>
                <w:sz w:val="24"/>
              </w:rPr>
            </w:pPr>
            <w:r>
              <w:rPr>
                <w:rFonts w:asciiTheme="minorEastAsia" w:eastAsiaTheme="minorEastAsia" w:hAnsiTheme="minorEastAsia" w:cs="宋体"/>
                <w:color w:val="000000" w:themeColor="text1"/>
                <w:kern w:val="0"/>
                <w:sz w:val="24"/>
              </w:rPr>
              <w:t>报告期期间</w:t>
            </w:r>
            <w:r>
              <w:rPr>
                <w:rFonts w:ascii="宋体" w:hAnsi="宋体" w:hint="eastAsia"/>
                <w:color w:val="000000" w:themeColor="text1"/>
                <w:sz w:val="24"/>
              </w:rPr>
              <w:t>基金总赎回份额</w:t>
            </w:r>
          </w:p>
        </w:tc>
        <w:tc>
          <w:tcPr>
            <w:tcW w:w="1860" w:type="dxa"/>
            <w:vAlign w:val="center"/>
          </w:tcPr>
          <w:p w:rsidR="00DA315C" w:rsidRDefault="00CC2E83">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348,181,504.35</w:t>
            </w:r>
          </w:p>
        </w:tc>
        <w:tc>
          <w:tcPr>
            <w:tcW w:w="1860" w:type="dxa"/>
            <w:vAlign w:val="center"/>
          </w:tcPr>
          <w:p w:rsidR="00DA315C" w:rsidRDefault="00050540">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61" w:type="dxa"/>
            <w:vAlign w:val="center"/>
          </w:tcPr>
          <w:p w:rsidR="00DA315C" w:rsidRDefault="00050540">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3,960,016,463.41</w:t>
            </w:r>
          </w:p>
        </w:tc>
        <w:tc>
          <w:tcPr>
            <w:tcW w:w="1861" w:type="dxa"/>
            <w:vAlign w:val="center"/>
          </w:tcPr>
          <w:p w:rsidR="00DA315C" w:rsidRDefault="00050540" w:rsidP="0047722E">
            <w:pPr>
              <w:autoSpaceDE w:val="0"/>
              <w:autoSpaceDN w:val="0"/>
              <w:adjustRightInd w:val="0"/>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52,173.30</w:t>
            </w:r>
          </w:p>
        </w:tc>
      </w:tr>
      <w:tr w:rsidR="00DA315C" w:rsidTr="0047722E">
        <w:tc>
          <w:tcPr>
            <w:tcW w:w="1860" w:type="dxa"/>
          </w:tcPr>
          <w:p w:rsidR="00DA315C" w:rsidRDefault="00CC2E83">
            <w:pPr>
              <w:adjustRightInd w:val="0"/>
              <w:snapToGrid w:val="0"/>
              <w:spacing w:line="340" w:lineRule="exact"/>
              <w:rPr>
                <w:rFonts w:ascii="宋体" w:hAnsi="宋体"/>
                <w:color w:val="000000" w:themeColor="text1"/>
                <w:sz w:val="24"/>
              </w:rPr>
            </w:pPr>
            <w:r>
              <w:rPr>
                <w:rFonts w:ascii="宋体" w:hAnsi="宋体" w:hint="eastAsia"/>
                <w:color w:val="000000" w:themeColor="text1"/>
                <w:sz w:val="24"/>
              </w:rPr>
              <w:t>报告期期末基金份额总额</w:t>
            </w:r>
          </w:p>
        </w:tc>
        <w:tc>
          <w:tcPr>
            <w:tcW w:w="1860" w:type="dxa"/>
            <w:vAlign w:val="center"/>
          </w:tcPr>
          <w:p w:rsidR="00DA315C" w:rsidRDefault="00CC2E83">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5,125,221,168.83</w:t>
            </w:r>
          </w:p>
        </w:tc>
        <w:tc>
          <w:tcPr>
            <w:tcW w:w="1860" w:type="dxa"/>
            <w:vAlign w:val="center"/>
          </w:tcPr>
          <w:p w:rsidR="00DA315C" w:rsidRDefault="00050540">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61" w:type="dxa"/>
            <w:vAlign w:val="center"/>
          </w:tcPr>
          <w:p w:rsidR="00DA315C" w:rsidRDefault="00050540">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3,621,554,949.34</w:t>
            </w:r>
          </w:p>
        </w:tc>
        <w:tc>
          <w:tcPr>
            <w:tcW w:w="1861" w:type="dxa"/>
            <w:vAlign w:val="center"/>
          </w:tcPr>
          <w:p w:rsidR="00DA315C" w:rsidRDefault="00050540" w:rsidP="0047722E">
            <w:pPr>
              <w:autoSpaceDE w:val="0"/>
              <w:autoSpaceDN w:val="0"/>
              <w:adjustRightInd w:val="0"/>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270,671.82</w:t>
            </w:r>
          </w:p>
        </w:tc>
      </w:tr>
    </w:tbl>
    <w:p w:rsidR="00DA315C" w:rsidRDefault="00CC2E83" w:rsidP="00FC703D">
      <w:pPr>
        <w:pStyle w:val="1"/>
        <w:spacing w:beforeLines="200" w:before="480" w:afterLines="100" w:after="240"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§7  基金管理人运用固有资金投资本基金交易明细</w:t>
      </w:r>
    </w:p>
    <w:p w:rsidR="00DA315C" w:rsidRDefault="00CC2E83" w:rsidP="001B75F9">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无。</w:t>
      </w:r>
    </w:p>
    <w:p w:rsidR="00DA315C" w:rsidRDefault="00CC2E83" w:rsidP="00EF5D52">
      <w:pPr>
        <w:pStyle w:val="1"/>
        <w:spacing w:beforeLines="200" w:before="480" w:afterLines="100" w:after="240"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§8</w:t>
      </w:r>
      <w:r>
        <w:rPr>
          <w:rFonts w:asciiTheme="minorEastAsia" w:eastAsiaTheme="minorEastAsia" w:hAnsiTheme="minorEastAsia" w:cs="Arial"/>
          <w:color w:val="000000" w:themeColor="text1"/>
          <w:kern w:val="0"/>
          <w:sz w:val="24"/>
          <w:szCs w:val="24"/>
        </w:rPr>
        <w:t>备查文件目录</w:t>
      </w:r>
    </w:p>
    <w:p w:rsidR="00DA315C" w:rsidRDefault="00CC2E83" w:rsidP="009E6F6D">
      <w:pPr>
        <w:autoSpaceDE w:val="0"/>
        <w:autoSpaceDN w:val="0"/>
        <w:adjustRightInd w:val="0"/>
        <w:spacing w:beforeLines="50" w:before="120" w:line="360" w:lineRule="auto"/>
        <w:jc w:val="left"/>
        <w:rPr>
          <w:rFonts w:asciiTheme="minorEastAsia" w:eastAsiaTheme="minorEastAsia" w:hAnsiTheme="minorEastAsia"/>
          <w:b/>
          <w:bCs/>
          <w:color w:val="000000" w:themeColor="text1"/>
          <w:kern w:val="0"/>
          <w:sz w:val="24"/>
        </w:rPr>
      </w:pPr>
      <w:r w:rsidRPr="00922237">
        <w:rPr>
          <w:rFonts w:eastAsiaTheme="minorEastAsia"/>
          <w:b/>
          <w:color w:val="000000" w:themeColor="text1"/>
          <w:kern w:val="0"/>
          <w:sz w:val="24"/>
        </w:rPr>
        <w:t>8</w:t>
      </w:r>
      <w:r w:rsidRPr="00922237">
        <w:rPr>
          <w:rFonts w:eastAsiaTheme="minorEastAsia"/>
          <w:b/>
          <w:bCs/>
          <w:color w:val="000000" w:themeColor="text1"/>
          <w:kern w:val="0"/>
          <w:sz w:val="24"/>
        </w:rPr>
        <w:t>.1</w:t>
      </w:r>
      <w:r>
        <w:rPr>
          <w:rFonts w:asciiTheme="minorEastAsia" w:eastAsiaTheme="minorEastAsia" w:hAnsiTheme="minorEastAsia" w:hint="eastAsia"/>
          <w:b/>
          <w:bCs/>
          <w:color w:val="000000" w:themeColor="text1"/>
          <w:kern w:val="0"/>
          <w:sz w:val="24"/>
        </w:rPr>
        <w:t>备查文件目录</w:t>
      </w:r>
    </w:p>
    <w:p w:rsidR="007E0AB9" w:rsidRDefault="000564F6">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(一) 中国证监会批准本基金募集的文件</w:t>
      </w:r>
    </w:p>
    <w:p w:rsidR="007E0AB9" w:rsidRDefault="000564F6">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(二)  摩根天添盈货币市场基金基金合同</w:t>
      </w:r>
    </w:p>
    <w:p w:rsidR="007E0AB9" w:rsidRDefault="000564F6">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(三) 摩根天添盈货币市场基金托管协议</w:t>
      </w:r>
    </w:p>
    <w:p w:rsidR="007E0AB9" w:rsidRDefault="000564F6">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(四) 法律意见书</w:t>
      </w:r>
    </w:p>
    <w:p w:rsidR="007E0AB9" w:rsidRDefault="000564F6">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(五) 基金管理人业务资格批件、营业执照</w:t>
      </w:r>
    </w:p>
    <w:p w:rsidR="007E0AB9" w:rsidRDefault="000564F6">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(六) 基金托管人业务资格批件、营业执照</w:t>
      </w:r>
    </w:p>
    <w:p w:rsidR="007E0AB9" w:rsidRDefault="000564F6">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(七) 摩根基金管理（中国）有限公司开放式基金业务规则</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(八) 中国证监会要求的其他文件</w:t>
      </w:r>
    </w:p>
    <w:p w:rsidR="00DA315C" w:rsidRPr="00922237" w:rsidRDefault="00CC2E83" w:rsidP="00922237">
      <w:pPr>
        <w:autoSpaceDE w:val="0"/>
        <w:autoSpaceDN w:val="0"/>
        <w:adjustRightInd w:val="0"/>
        <w:spacing w:beforeLines="100" w:before="240" w:line="360" w:lineRule="auto"/>
        <w:jc w:val="left"/>
        <w:rPr>
          <w:rFonts w:eastAsiaTheme="minorEastAsia"/>
          <w:b/>
          <w:color w:val="000000" w:themeColor="text1"/>
          <w:kern w:val="0"/>
          <w:sz w:val="24"/>
        </w:rPr>
      </w:pPr>
      <w:r w:rsidRPr="00922237">
        <w:rPr>
          <w:rFonts w:eastAsiaTheme="minorEastAsia" w:hint="eastAsia"/>
          <w:b/>
          <w:color w:val="000000" w:themeColor="text1"/>
          <w:kern w:val="0"/>
          <w:sz w:val="24"/>
        </w:rPr>
        <w:t>8</w:t>
      </w:r>
      <w:r w:rsidRPr="00922237">
        <w:rPr>
          <w:rFonts w:eastAsiaTheme="minorEastAsia"/>
          <w:b/>
          <w:color w:val="000000" w:themeColor="text1"/>
          <w:kern w:val="0"/>
          <w:sz w:val="24"/>
        </w:rPr>
        <w:t>.2</w:t>
      </w:r>
      <w:r w:rsidRPr="00922237">
        <w:rPr>
          <w:rFonts w:eastAsiaTheme="minorEastAsia" w:hint="eastAsia"/>
          <w:b/>
          <w:color w:val="000000" w:themeColor="text1"/>
          <w:kern w:val="0"/>
          <w:sz w:val="24"/>
        </w:rPr>
        <w:t>存放地点</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基金管理人或基金托管人处。</w:t>
      </w:r>
    </w:p>
    <w:p w:rsidR="00DA315C" w:rsidRPr="00922237" w:rsidRDefault="00CC2E83" w:rsidP="00922237">
      <w:pPr>
        <w:autoSpaceDE w:val="0"/>
        <w:autoSpaceDN w:val="0"/>
        <w:adjustRightInd w:val="0"/>
        <w:spacing w:beforeLines="100" w:before="240" w:line="360" w:lineRule="auto"/>
        <w:jc w:val="left"/>
        <w:rPr>
          <w:rFonts w:eastAsiaTheme="minorEastAsia"/>
          <w:b/>
          <w:color w:val="000000" w:themeColor="text1"/>
          <w:kern w:val="0"/>
          <w:sz w:val="24"/>
        </w:rPr>
      </w:pPr>
      <w:r w:rsidRPr="00922237">
        <w:rPr>
          <w:rFonts w:eastAsiaTheme="minorEastAsia" w:hint="eastAsia"/>
          <w:b/>
          <w:color w:val="000000" w:themeColor="text1"/>
          <w:kern w:val="0"/>
          <w:sz w:val="24"/>
        </w:rPr>
        <w:t>8</w:t>
      </w:r>
      <w:r w:rsidRPr="00922237">
        <w:rPr>
          <w:rFonts w:eastAsiaTheme="minorEastAsia"/>
          <w:b/>
          <w:color w:val="000000" w:themeColor="text1"/>
          <w:kern w:val="0"/>
          <w:sz w:val="24"/>
        </w:rPr>
        <w:t>.3</w:t>
      </w:r>
      <w:r w:rsidRPr="00922237">
        <w:rPr>
          <w:rFonts w:eastAsiaTheme="minorEastAsia" w:hint="eastAsia"/>
          <w:b/>
          <w:color w:val="000000" w:themeColor="text1"/>
          <w:kern w:val="0"/>
          <w:sz w:val="24"/>
        </w:rPr>
        <w:t>查阅方式</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投资者可在营业时间免费查阅，也可按工本费购买复印件。</w:t>
      </w:r>
    </w:p>
    <w:p w:rsidR="00922237" w:rsidRDefault="00922237">
      <w:pPr>
        <w:spacing w:line="360" w:lineRule="auto"/>
        <w:jc w:val="right"/>
        <w:rPr>
          <w:rFonts w:asciiTheme="minorEastAsia" w:eastAsiaTheme="minorEastAsia" w:hAnsiTheme="minorEastAsia"/>
          <w:b/>
          <w:bCs/>
          <w:color w:val="000000" w:themeColor="text1"/>
          <w:sz w:val="24"/>
        </w:rPr>
      </w:pPr>
    </w:p>
    <w:p w:rsidR="00922237" w:rsidRDefault="00922237">
      <w:pPr>
        <w:spacing w:line="360" w:lineRule="auto"/>
        <w:jc w:val="right"/>
        <w:rPr>
          <w:rFonts w:asciiTheme="minorEastAsia" w:eastAsiaTheme="minorEastAsia" w:hAnsiTheme="minorEastAsia"/>
          <w:b/>
          <w:bCs/>
          <w:color w:val="000000" w:themeColor="text1"/>
          <w:sz w:val="24"/>
        </w:rPr>
      </w:pPr>
    </w:p>
    <w:p w:rsidR="00922237" w:rsidRDefault="00922237">
      <w:pPr>
        <w:spacing w:line="360" w:lineRule="auto"/>
        <w:jc w:val="right"/>
        <w:rPr>
          <w:rFonts w:asciiTheme="minorEastAsia" w:eastAsiaTheme="minorEastAsia" w:hAnsiTheme="minorEastAsia"/>
          <w:b/>
          <w:bCs/>
          <w:color w:val="000000" w:themeColor="text1"/>
          <w:sz w:val="24"/>
        </w:rPr>
      </w:pPr>
    </w:p>
    <w:p w:rsidR="00DA315C" w:rsidRDefault="00CC2E83">
      <w:pPr>
        <w:spacing w:line="360" w:lineRule="auto"/>
        <w:jc w:val="right"/>
        <w:rPr>
          <w:rFonts w:asciiTheme="minorEastAsia" w:eastAsiaTheme="minorEastAsia" w:hAnsiTheme="minorEastAsia"/>
          <w:b/>
          <w:bCs/>
          <w:color w:val="000000" w:themeColor="text1"/>
          <w:sz w:val="24"/>
        </w:rPr>
      </w:pPr>
      <w:r>
        <w:rPr>
          <w:rFonts w:asciiTheme="minorEastAsia" w:eastAsiaTheme="minorEastAsia" w:hAnsiTheme="minorEastAsia"/>
          <w:b/>
          <w:bCs/>
          <w:color w:val="000000" w:themeColor="text1"/>
          <w:sz w:val="24"/>
        </w:rPr>
        <w:t>摩根基金管理（中国）有限公司</w:t>
      </w:r>
    </w:p>
    <w:p w:rsidR="00DA315C" w:rsidRDefault="00CC2E83">
      <w:pPr>
        <w:spacing w:line="360" w:lineRule="auto"/>
        <w:jc w:val="right"/>
        <w:rPr>
          <w:rFonts w:asciiTheme="minorEastAsia" w:eastAsiaTheme="minorEastAsia" w:hAnsiTheme="minorEastAsia"/>
          <w:b/>
          <w:bCs/>
          <w:color w:val="000000" w:themeColor="text1"/>
          <w:sz w:val="24"/>
        </w:rPr>
      </w:pPr>
      <w:r>
        <w:rPr>
          <w:rFonts w:asciiTheme="minorEastAsia" w:eastAsiaTheme="minorEastAsia" w:hAnsiTheme="minorEastAsia"/>
          <w:b/>
          <w:bCs/>
          <w:color w:val="000000" w:themeColor="text1"/>
          <w:sz w:val="24"/>
        </w:rPr>
        <w:t>二〇二四年一月二十二日</w:t>
      </w:r>
    </w:p>
    <w:sectPr w:rsidR="00DA315C">
      <w:pgSz w:w="11926" w:h="15840"/>
      <w:pgMar w:top="1420" w:right="1420" w:bottom="852" w:left="142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DC9" w:rsidRDefault="007C4DC9">
      <w:r>
        <w:separator/>
      </w:r>
    </w:p>
  </w:endnote>
  <w:endnote w:type="continuationSeparator" w:id="0">
    <w:p w:rsidR="007C4DC9" w:rsidRDefault="007C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E9" w:rsidRPr="00453C41" w:rsidRDefault="007753E9" w:rsidP="00453C41">
    <w:pPr>
      <w:pStyle w:val="ab"/>
      <w:jc w:val="center"/>
      <w:rPr>
        <w:caps/>
        <w:color w:val="000000" w:themeColor="text1"/>
      </w:rPr>
    </w:pPr>
    <w:r w:rsidRPr="00453C41">
      <w:rPr>
        <w:caps/>
        <w:color w:val="000000" w:themeColor="text1"/>
      </w:rPr>
      <w:fldChar w:fldCharType="begin"/>
    </w:r>
    <w:r w:rsidRPr="00453C41">
      <w:rPr>
        <w:caps/>
        <w:color w:val="000000" w:themeColor="text1"/>
      </w:rPr>
      <w:instrText>PAGE   \* MERGEFORMAT</w:instrText>
    </w:r>
    <w:r w:rsidRPr="00453C41">
      <w:rPr>
        <w:caps/>
        <w:color w:val="000000" w:themeColor="text1"/>
      </w:rPr>
      <w:fldChar w:fldCharType="separate"/>
    </w:r>
    <w:r w:rsidR="002778D1" w:rsidRPr="002778D1">
      <w:rPr>
        <w:caps/>
        <w:noProof/>
        <w:color w:val="000000" w:themeColor="text1"/>
        <w:lang w:val="zh-CN"/>
      </w:rPr>
      <w:t>1</w:t>
    </w:r>
    <w:r w:rsidRPr="00453C41">
      <w:rPr>
        <w:cap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DC9" w:rsidRDefault="007C4DC9">
      <w:r>
        <w:separator/>
      </w:r>
    </w:p>
  </w:footnote>
  <w:footnote w:type="continuationSeparator" w:id="0">
    <w:p w:rsidR="007C4DC9" w:rsidRDefault="007C4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E9" w:rsidRDefault="007753E9">
    <w:pPr>
      <w:pStyle w:val="ad"/>
      <w:pBdr>
        <w:bottom w:val="single" w:sz="6" w:space="0" w:color="auto"/>
      </w:pBdr>
      <w:jc w:val="right"/>
    </w:pPr>
    <w:r>
      <w:rPr>
        <w:sz w:val="21"/>
        <w:szCs w:val="21"/>
      </w:rPr>
      <w:t>摩根天添盈货币市场基金</w:t>
    </w:r>
    <w:r>
      <w:rPr>
        <w:sz w:val="21"/>
        <w:szCs w:val="21"/>
      </w:rPr>
      <w:t>2023</w:t>
    </w:r>
    <w:r>
      <w:rPr>
        <w:sz w:val="21"/>
        <w:szCs w:val="21"/>
      </w:rPr>
      <w:t>年第</w:t>
    </w:r>
    <w:r>
      <w:rPr>
        <w:sz w:val="21"/>
        <w:szCs w:val="21"/>
      </w:rPr>
      <w:t>4</w:t>
    </w:r>
    <w:r>
      <w:rPr>
        <w:sz w:val="21"/>
        <w:szCs w:val="21"/>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2B9"/>
    <w:rsid w:val="000028CE"/>
    <w:rsid w:val="00004DE7"/>
    <w:rsid w:val="00004FD4"/>
    <w:rsid w:val="00005433"/>
    <w:rsid w:val="0001552D"/>
    <w:rsid w:val="0001566B"/>
    <w:rsid w:val="0002085F"/>
    <w:rsid w:val="00025C5D"/>
    <w:rsid w:val="00035596"/>
    <w:rsid w:val="000417E0"/>
    <w:rsid w:val="0004414C"/>
    <w:rsid w:val="00044724"/>
    <w:rsid w:val="00050540"/>
    <w:rsid w:val="000515FA"/>
    <w:rsid w:val="00052CA4"/>
    <w:rsid w:val="00054470"/>
    <w:rsid w:val="0005518A"/>
    <w:rsid w:val="000564F6"/>
    <w:rsid w:val="000570EB"/>
    <w:rsid w:val="00057115"/>
    <w:rsid w:val="00057D26"/>
    <w:rsid w:val="00063BA4"/>
    <w:rsid w:val="0006697D"/>
    <w:rsid w:val="00070092"/>
    <w:rsid w:val="00070319"/>
    <w:rsid w:val="0007109E"/>
    <w:rsid w:val="00072602"/>
    <w:rsid w:val="00075BBB"/>
    <w:rsid w:val="00075CA2"/>
    <w:rsid w:val="00076834"/>
    <w:rsid w:val="0007770D"/>
    <w:rsid w:val="00087DFE"/>
    <w:rsid w:val="000A0C86"/>
    <w:rsid w:val="000A225E"/>
    <w:rsid w:val="000A39AB"/>
    <w:rsid w:val="000A466F"/>
    <w:rsid w:val="000B2044"/>
    <w:rsid w:val="000B2266"/>
    <w:rsid w:val="000C469F"/>
    <w:rsid w:val="000D0F44"/>
    <w:rsid w:val="000D6294"/>
    <w:rsid w:val="000E0F6E"/>
    <w:rsid w:val="000E5D62"/>
    <w:rsid w:val="000E6158"/>
    <w:rsid w:val="000F3C21"/>
    <w:rsid w:val="000F4826"/>
    <w:rsid w:val="000F5947"/>
    <w:rsid w:val="00101278"/>
    <w:rsid w:val="00102307"/>
    <w:rsid w:val="001038EF"/>
    <w:rsid w:val="00103B93"/>
    <w:rsid w:val="001074D6"/>
    <w:rsid w:val="00113777"/>
    <w:rsid w:val="00114C97"/>
    <w:rsid w:val="00117063"/>
    <w:rsid w:val="00123E37"/>
    <w:rsid w:val="001302DB"/>
    <w:rsid w:val="00136502"/>
    <w:rsid w:val="00157B55"/>
    <w:rsid w:val="00162222"/>
    <w:rsid w:val="001635C7"/>
    <w:rsid w:val="00166734"/>
    <w:rsid w:val="001669F2"/>
    <w:rsid w:val="001705A7"/>
    <w:rsid w:val="0017387C"/>
    <w:rsid w:val="001822D3"/>
    <w:rsid w:val="0018401C"/>
    <w:rsid w:val="00185622"/>
    <w:rsid w:val="00186667"/>
    <w:rsid w:val="00191B28"/>
    <w:rsid w:val="00193BCF"/>
    <w:rsid w:val="00195C6F"/>
    <w:rsid w:val="00196812"/>
    <w:rsid w:val="00197ED0"/>
    <w:rsid w:val="001A2524"/>
    <w:rsid w:val="001A784C"/>
    <w:rsid w:val="001B42BE"/>
    <w:rsid w:val="001B43B0"/>
    <w:rsid w:val="001B72D6"/>
    <w:rsid w:val="001B75F9"/>
    <w:rsid w:val="001B7CC6"/>
    <w:rsid w:val="001C5D80"/>
    <w:rsid w:val="001D0D4C"/>
    <w:rsid w:val="001D0DB0"/>
    <w:rsid w:val="001D3FAC"/>
    <w:rsid w:val="001D65C8"/>
    <w:rsid w:val="001D6ECD"/>
    <w:rsid w:val="001D75D9"/>
    <w:rsid w:val="001E0DDA"/>
    <w:rsid w:val="001F0286"/>
    <w:rsid w:val="0020640F"/>
    <w:rsid w:val="0021251E"/>
    <w:rsid w:val="00220437"/>
    <w:rsid w:val="00222C78"/>
    <w:rsid w:val="00232095"/>
    <w:rsid w:val="00233014"/>
    <w:rsid w:val="002331D9"/>
    <w:rsid w:val="0024424F"/>
    <w:rsid w:val="002507FE"/>
    <w:rsid w:val="002525C7"/>
    <w:rsid w:val="002611C3"/>
    <w:rsid w:val="002622E8"/>
    <w:rsid w:val="00267283"/>
    <w:rsid w:val="0027189B"/>
    <w:rsid w:val="00274FAC"/>
    <w:rsid w:val="00275552"/>
    <w:rsid w:val="002778D1"/>
    <w:rsid w:val="002A4B7F"/>
    <w:rsid w:val="002B45A4"/>
    <w:rsid w:val="002C5792"/>
    <w:rsid w:val="002D3ADF"/>
    <w:rsid w:val="002E040C"/>
    <w:rsid w:val="002E0F4A"/>
    <w:rsid w:val="002F0E9D"/>
    <w:rsid w:val="002F1496"/>
    <w:rsid w:val="002F6539"/>
    <w:rsid w:val="00307062"/>
    <w:rsid w:val="003111AC"/>
    <w:rsid w:val="00311ADA"/>
    <w:rsid w:val="00311AEB"/>
    <w:rsid w:val="00320893"/>
    <w:rsid w:val="00322B07"/>
    <w:rsid w:val="0032323A"/>
    <w:rsid w:val="00323377"/>
    <w:rsid w:val="00327FB0"/>
    <w:rsid w:val="0033599F"/>
    <w:rsid w:val="00340292"/>
    <w:rsid w:val="00340456"/>
    <w:rsid w:val="00340C3A"/>
    <w:rsid w:val="00341CFF"/>
    <w:rsid w:val="00343648"/>
    <w:rsid w:val="00343AF0"/>
    <w:rsid w:val="00346359"/>
    <w:rsid w:val="00346B82"/>
    <w:rsid w:val="0035022C"/>
    <w:rsid w:val="0035215C"/>
    <w:rsid w:val="00362E2A"/>
    <w:rsid w:val="00371E26"/>
    <w:rsid w:val="00373AAB"/>
    <w:rsid w:val="0038256C"/>
    <w:rsid w:val="00383631"/>
    <w:rsid w:val="00384942"/>
    <w:rsid w:val="00393A33"/>
    <w:rsid w:val="00394455"/>
    <w:rsid w:val="00394BC1"/>
    <w:rsid w:val="003A0EC1"/>
    <w:rsid w:val="003A1E1E"/>
    <w:rsid w:val="003A2922"/>
    <w:rsid w:val="003B36B4"/>
    <w:rsid w:val="003B6DC6"/>
    <w:rsid w:val="003C0E8C"/>
    <w:rsid w:val="003C1137"/>
    <w:rsid w:val="003C3FA7"/>
    <w:rsid w:val="003C495A"/>
    <w:rsid w:val="003D1ECF"/>
    <w:rsid w:val="003D21F4"/>
    <w:rsid w:val="003D6A07"/>
    <w:rsid w:val="003E14FE"/>
    <w:rsid w:val="003E565B"/>
    <w:rsid w:val="003F43EB"/>
    <w:rsid w:val="003F5616"/>
    <w:rsid w:val="00402654"/>
    <w:rsid w:val="00403ED2"/>
    <w:rsid w:val="00413748"/>
    <w:rsid w:val="004250C5"/>
    <w:rsid w:val="00425438"/>
    <w:rsid w:val="00433C1E"/>
    <w:rsid w:val="004369B0"/>
    <w:rsid w:val="00440828"/>
    <w:rsid w:val="004417A1"/>
    <w:rsid w:val="0044257C"/>
    <w:rsid w:val="00446474"/>
    <w:rsid w:val="00446F8F"/>
    <w:rsid w:val="004527E3"/>
    <w:rsid w:val="00452D31"/>
    <w:rsid w:val="00453C41"/>
    <w:rsid w:val="00455AA7"/>
    <w:rsid w:val="00460000"/>
    <w:rsid w:val="004600C4"/>
    <w:rsid w:val="00461A70"/>
    <w:rsid w:val="004664C1"/>
    <w:rsid w:val="004702DF"/>
    <w:rsid w:val="00470F55"/>
    <w:rsid w:val="00471444"/>
    <w:rsid w:val="00473E10"/>
    <w:rsid w:val="00473EC9"/>
    <w:rsid w:val="00474563"/>
    <w:rsid w:val="00474896"/>
    <w:rsid w:val="004771B9"/>
    <w:rsid w:val="0047722E"/>
    <w:rsid w:val="0048754A"/>
    <w:rsid w:val="004950A3"/>
    <w:rsid w:val="0049568D"/>
    <w:rsid w:val="00496B2E"/>
    <w:rsid w:val="004A0C6B"/>
    <w:rsid w:val="004A2432"/>
    <w:rsid w:val="004A2C47"/>
    <w:rsid w:val="004A357E"/>
    <w:rsid w:val="004A40AA"/>
    <w:rsid w:val="004A46A0"/>
    <w:rsid w:val="004A5B68"/>
    <w:rsid w:val="004B1C09"/>
    <w:rsid w:val="004C5B7C"/>
    <w:rsid w:val="004D22E1"/>
    <w:rsid w:val="004D51CC"/>
    <w:rsid w:val="004D72C7"/>
    <w:rsid w:val="004E041A"/>
    <w:rsid w:val="004E3452"/>
    <w:rsid w:val="004E4E63"/>
    <w:rsid w:val="004F02D6"/>
    <w:rsid w:val="00500487"/>
    <w:rsid w:val="005065A0"/>
    <w:rsid w:val="00506EF6"/>
    <w:rsid w:val="005141F5"/>
    <w:rsid w:val="0051505A"/>
    <w:rsid w:val="00515166"/>
    <w:rsid w:val="0051578D"/>
    <w:rsid w:val="005212AE"/>
    <w:rsid w:val="00525B26"/>
    <w:rsid w:val="00532457"/>
    <w:rsid w:val="00533490"/>
    <w:rsid w:val="00543561"/>
    <w:rsid w:val="0054464B"/>
    <w:rsid w:val="00546747"/>
    <w:rsid w:val="0054785C"/>
    <w:rsid w:val="00551447"/>
    <w:rsid w:val="00555883"/>
    <w:rsid w:val="00560F94"/>
    <w:rsid w:val="00562319"/>
    <w:rsid w:val="005633AD"/>
    <w:rsid w:val="00564C24"/>
    <w:rsid w:val="00570F8C"/>
    <w:rsid w:val="00575970"/>
    <w:rsid w:val="00582960"/>
    <w:rsid w:val="0059170A"/>
    <w:rsid w:val="00591BF0"/>
    <w:rsid w:val="00592D0A"/>
    <w:rsid w:val="00594DCA"/>
    <w:rsid w:val="00595285"/>
    <w:rsid w:val="005A60B7"/>
    <w:rsid w:val="005B238D"/>
    <w:rsid w:val="005B527B"/>
    <w:rsid w:val="005C251D"/>
    <w:rsid w:val="005D1BAF"/>
    <w:rsid w:val="005D596C"/>
    <w:rsid w:val="005D6807"/>
    <w:rsid w:val="005E05CC"/>
    <w:rsid w:val="005E2087"/>
    <w:rsid w:val="005E2D8C"/>
    <w:rsid w:val="005E6FA5"/>
    <w:rsid w:val="005F17EC"/>
    <w:rsid w:val="005F41D2"/>
    <w:rsid w:val="005F668B"/>
    <w:rsid w:val="005F6B28"/>
    <w:rsid w:val="00607204"/>
    <w:rsid w:val="00613327"/>
    <w:rsid w:val="00614726"/>
    <w:rsid w:val="00614961"/>
    <w:rsid w:val="006214E4"/>
    <w:rsid w:val="006254A5"/>
    <w:rsid w:val="0062678E"/>
    <w:rsid w:val="006317E8"/>
    <w:rsid w:val="00632417"/>
    <w:rsid w:val="0063302E"/>
    <w:rsid w:val="00633177"/>
    <w:rsid w:val="006331F2"/>
    <w:rsid w:val="00636261"/>
    <w:rsid w:val="00636B17"/>
    <w:rsid w:val="0064191E"/>
    <w:rsid w:val="006452E9"/>
    <w:rsid w:val="00664834"/>
    <w:rsid w:val="00672BEF"/>
    <w:rsid w:val="00673BA5"/>
    <w:rsid w:val="006911A1"/>
    <w:rsid w:val="00694FDC"/>
    <w:rsid w:val="006A1E40"/>
    <w:rsid w:val="006A2D00"/>
    <w:rsid w:val="006B4965"/>
    <w:rsid w:val="006B4C67"/>
    <w:rsid w:val="006B56E1"/>
    <w:rsid w:val="006B69FA"/>
    <w:rsid w:val="006D27DD"/>
    <w:rsid w:val="006D4647"/>
    <w:rsid w:val="006D4C22"/>
    <w:rsid w:val="006E4EB5"/>
    <w:rsid w:val="006F1C55"/>
    <w:rsid w:val="006F3CEE"/>
    <w:rsid w:val="006F622C"/>
    <w:rsid w:val="00707CB2"/>
    <w:rsid w:val="00710487"/>
    <w:rsid w:val="00714B3D"/>
    <w:rsid w:val="00714FD1"/>
    <w:rsid w:val="007254F2"/>
    <w:rsid w:val="007277D1"/>
    <w:rsid w:val="00727EA0"/>
    <w:rsid w:val="0073105A"/>
    <w:rsid w:val="00734B8E"/>
    <w:rsid w:val="00737060"/>
    <w:rsid w:val="00741288"/>
    <w:rsid w:val="0074455F"/>
    <w:rsid w:val="007521F9"/>
    <w:rsid w:val="00756489"/>
    <w:rsid w:val="00756EA2"/>
    <w:rsid w:val="00757F37"/>
    <w:rsid w:val="007600BC"/>
    <w:rsid w:val="00762326"/>
    <w:rsid w:val="00762E87"/>
    <w:rsid w:val="00764CF7"/>
    <w:rsid w:val="0077198B"/>
    <w:rsid w:val="007723FD"/>
    <w:rsid w:val="00772687"/>
    <w:rsid w:val="00774E1E"/>
    <w:rsid w:val="007753E9"/>
    <w:rsid w:val="00780252"/>
    <w:rsid w:val="007806BE"/>
    <w:rsid w:val="00782061"/>
    <w:rsid w:val="00785897"/>
    <w:rsid w:val="00785C32"/>
    <w:rsid w:val="007A1708"/>
    <w:rsid w:val="007B082A"/>
    <w:rsid w:val="007B1C3E"/>
    <w:rsid w:val="007C42E5"/>
    <w:rsid w:val="007C4DC9"/>
    <w:rsid w:val="007E0AB9"/>
    <w:rsid w:val="007E0C02"/>
    <w:rsid w:val="007E5ADE"/>
    <w:rsid w:val="007F1DE3"/>
    <w:rsid w:val="007F7BD7"/>
    <w:rsid w:val="008056FA"/>
    <w:rsid w:val="008115B6"/>
    <w:rsid w:val="00813897"/>
    <w:rsid w:val="00814461"/>
    <w:rsid w:val="00824D84"/>
    <w:rsid w:val="00825EA5"/>
    <w:rsid w:val="00827710"/>
    <w:rsid w:val="00830EA7"/>
    <w:rsid w:val="00833555"/>
    <w:rsid w:val="008347B3"/>
    <w:rsid w:val="00834D9F"/>
    <w:rsid w:val="00835BDD"/>
    <w:rsid w:val="008379E2"/>
    <w:rsid w:val="00852119"/>
    <w:rsid w:val="0085498E"/>
    <w:rsid w:val="0086245E"/>
    <w:rsid w:val="00877329"/>
    <w:rsid w:val="00880EE6"/>
    <w:rsid w:val="00881BFD"/>
    <w:rsid w:val="00882323"/>
    <w:rsid w:val="00893021"/>
    <w:rsid w:val="0089560B"/>
    <w:rsid w:val="008B21BE"/>
    <w:rsid w:val="008B23BD"/>
    <w:rsid w:val="008C579A"/>
    <w:rsid w:val="008D0A39"/>
    <w:rsid w:val="008D55F2"/>
    <w:rsid w:val="008E3053"/>
    <w:rsid w:val="008E4638"/>
    <w:rsid w:val="008E6CBC"/>
    <w:rsid w:val="008E71D2"/>
    <w:rsid w:val="008F44F3"/>
    <w:rsid w:val="009004F7"/>
    <w:rsid w:val="009018CC"/>
    <w:rsid w:val="00902E3F"/>
    <w:rsid w:val="00903E98"/>
    <w:rsid w:val="009043CD"/>
    <w:rsid w:val="00904D59"/>
    <w:rsid w:val="00906C9B"/>
    <w:rsid w:val="00910FB5"/>
    <w:rsid w:val="00911C0E"/>
    <w:rsid w:val="009153D7"/>
    <w:rsid w:val="00922237"/>
    <w:rsid w:val="009223B5"/>
    <w:rsid w:val="00924D28"/>
    <w:rsid w:val="0094213C"/>
    <w:rsid w:val="0094236C"/>
    <w:rsid w:val="00943AFD"/>
    <w:rsid w:val="0096196D"/>
    <w:rsid w:val="00967986"/>
    <w:rsid w:val="0097021E"/>
    <w:rsid w:val="00971C19"/>
    <w:rsid w:val="00971D35"/>
    <w:rsid w:val="009720BF"/>
    <w:rsid w:val="00976A1A"/>
    <w:rsid w:val="00984794"/>
    <w:rsid w:val="0099296A"/>
    <w:rsid w:val="009965A5"/>
    <w:rsid w:val="009A56D7"/>
    <w:rsid w:val="009A755D"/>
    <w:rsid w:val="009B15FD"/>
    <w:rsid w:val="009B2693"/>
    <w:rsid w:val="009B3C3F"/>
    <w:rsid w:val="009B73A7"/>
    <w:rsid w:val="009B7B0C"/>
    <w:rsid w:val="009C1A42"/>
    <w:rsid w:val="009D067E"/>
    <w:rsid w:val="009D19C1"/>
    <w:rsid w:val="009D5CC1"/>
    <w:rsid w:val="009D60EB"/>
    <w:rsid w:val="009D74FC"/>
    <w:rsid w:val="009E07F4"/>
    <w:rsid w:val="009E2527"/>
    <w:rsid w:val="009E2BAA"/>
    <w:rsid w:val="009E3E0B"/>
    <w:rsid w:val="009E6F6D"/>
    <w:rsid w:val="009F14B0"/>
    <w:rsid w:val="009F480F"/>
    <w:rsid w:val="009F6951"/>
    <w:rsid w:val="00A01505"/>
    <w:rsid w:val="00A01DDC"/>
    <w:rsid w:val="00A1530B"/>
    <w:rsid w:val="00A16747"/>
    <w:rsid w:val="00A167A7"/>
    <w:rsid w:val="00A1694D"/>
    <w:rsid w:val="00A16D78"/>
    <w:rsid w:val="00A24DC0"/>
    <w:rsid w:val="00A42A96"/>
    <w:rsid w:val="00A455A0"/>
    <w:rsid w:val="00A45C1D"/>
    <w:rsid w:val="00A470D2"/>
    <w:rsid w:val="00A50D92"/>
    <w:rsid w:val="00A53D1D"/>
    <w:rsid w:val="00A62DD4"/>
    <w:rsid w:val="00A65A66"/>
    <w:rsid w:val="00A7219D"/>
    <w:rsid w:val="00A73E86"/>
    <w:rsid w:val="00A7669A"/>
    <w:rsid w:val="00A805BC"/>
    <w:rsid w:val="00A80F9F"/>
    <w:rsid w:val="00A81075"/>
    <w:rsid w:val="00A87550"/>
    <w:rsid w:val="00A95FA9"/>
    <w:rsid w:val="00AA34F4"/>
    <w:rsid w:val="00AA5B03"/>
    <w:rsid w:val="00AA68D4"/>
    <w:rsid w:val="00AB24CA"/>
    <w:rsid w:val="00AB373C"/>
    <w:rsid w:val="00AB5159"/>
    <w:rsid w:val="00AB5E54"/>
    <w:rsid w:val="00AC2B47"/>
    <w:rsid w:val="00AC3D9E"/>
    <w:rsid w:val="00AC6C3D"/>
    <w:rsid w:val="00AD1ADB"/>
    <w:rsid w:val="00AD2473"/>
    <w:rsid w:val="00AD2589"/>
    <w:rsid w:val="00AE17F1"/>
    <w:rsid w:val="00AE2FB9"/>
    <w:rsid w:val="00AE342F"/>
    <w:rsid w:val="00AE4F96"/>
    <w:rsid w:val="00AE6D9A"/>
    <w:rsid w:val="00AE7435"/>
    <w:rsid w:val="00AF2397"/>
    <w:rsid w:val="00AF27F9"/>
    <w:rsid w:val="00AF3D19"/>
    <w:rsid w:val="00B03B0B"/>
    <w:rsid w:val="00B040BC"/>
    <w:rsid w:val="00B0441A"/>
    <w:rsid w:val="00B044FC"/>
    <w:rsid w:val="00B06458"/>
    <w:rsid w:val="00B071B6"/>
    <w:rsid w:val="00B13B79"/>
    <w:rsid w:val="00B202AD"/>
    <w:rsid w:val="00B213AC"/>
    <w:rsid w:val="00B25119"/>
    <w:rsid w:val="00B27004"/>
    <w:rsid w:val="00B33F45"/>
    <w:rsid w:val="00B33FA5"/>
    <w:rsid w:val="00B415B8"/>
    <w:rsid w:val="00B420AC"/>
    <w:rsid w:val="00B4354A"/>
    <w:rsid w:val="00B54CC5"/>
    <w:rsid w:val="00B60E27"/>
    <w:rsid w:val="00B634E4"/>
    <w:rsid w:val="00B64D62"/>
    <w:rsid w:val="00B77C54"/>
    <w:rsid w:val="00B821DD"/>
    <w:rsid w:val="00B83944"/>
    <w:rsid w:val="00B94B49"/>
    <w:rsid w:val="00BA7AF1"/>
    <w:rsid w:val="00BB03CC"/>
    <w:rsid w:val="00BB252C"/>
    <w:rsid w:val="00BB5126"/>
    <w:rsid w:val="00BB7518"/>
    <w:rsid w:val="00BC0205"/>
    <w:rsid w:val="00BC14F5"/>
    <w:rsid w:val="00BC2146"/>
    <w:rsid w:val="00BD260A"/>
    <w:rsid w:val="00BD6918"/>
    <w:rsid w:val="00BE1FC8"/>
    <w:rsid w:val="00BE439F"/>
    <w:rsid w:val="00BE5584"/>
    <w:rsid w:val="00BF1111"/>
    <w:rsid w:val="00BF3886"/>
    <w:rsid w:val="00C009AF"/>
    <w:rsid w:val="00C2005E"/>
    <w:rsid w:val="00C205E4"/>
    <w:rsid w:val="00C2782D"/>
    <w:rsid w:val="00C3040F"/>
    <w:rsid w:val="00C31708"/>
    <w:rsid w:val="00C3368F"/>
    <w:rsid w:val="00C36C15"/>
    <w:rsid w:val="00C4213A"/>
    <w:rsid w:val="00C4371A"/>
    <w:rsid w:val="00C448EE"/>
    <w:rsid w:val="00C4568B"/>
    <w:rsid w:val="00C4627A"/>
    <w:rsid w:val="00C637D1"/>
    <w:rsid w:val="00C640B8"/>
    <w:rsid w:val="00C6722B"/>
    <w:rsid w:val="00C7033B"/>
    <w:rsid w:val="00C75870"/>
    <w:rsid w:val="00C83157"/>
    <w:rsid w:val="00C927D5"/>
    <w:rsid w:val="00C93BC9"/>
    <w:rsid w:val="00CA0730"/>
    <w:rsid w:val="00CA1C04"/>
    <w:rsid w:val="00CA3808"/>
    <w:rsid w:val="00CA55E0"/>
    <w:rsid w:val="00CA592F"/>
    <w:rsid w:val="00CA5BEB"/>
    <w:rsid w:val="00CA65DD"/>
    <w:rsid w:val="00CB0E8A"/>
    <w:rsid w:val="00CB2E1E"/>
    <w:rsid w:val="00CC05B9"/>
    <w:rsid w:val="00CC2E83"/>
    <w:rsid w:val="00CC3F83"/>
    <w:rsid w:val="00CC57FC"/>
    <w:rsid w:val="00CC712D"/>
    <w:rsid w:val="00CC7DB0"/>
    <w:rsid w:val="00CD5F24"/>
    <w:rsid w:val="00CE0E18"/>
    <w:rsid w:val="00CE193A"/>
    <w:rsid w:val="00CE5ABB"/>
    <w:rsid w:val="00CE6A71"/>
    <w:rsid w:val="00CF6DF0"/>
    <w:rsid w:val="00CF7E28"/>
    <w:rsid w:val="00D02B35"/>
    <w:rsid w:val="00D06255"/>
    <w:rsid w:val="00D15D82"/>
    <w:rsid w:val="00D1705E"/>
    <w:rsid w:val="00D20E97"/>
    <w:rsid w:val="00D25602"/>
    <w:rsid w:val="00D27CF6"/>
    <w:rsid w:val="00D30BD3"/>
    <w:rsid w:val="00D33791"/>
    <w:rsid w:val="00D33BA8"/>
    <w:rsid w:val="00D33C76"/>
    <w:rsid w:val="00D364EB"/>
    <w:rsid w:val="00D36BE8"/>
    <w:rsid w:val="00D40363"/>
    <w:rsid w:val="00D451BC"/>
    <w:rsid w:val="00D51E96"/>
    <w:rsid w:val="00D568BB"/>
    <w:rsid w:val="00D63B9E"/>
    <w:rsid w:val="00D65D90"/>
    <w:rsid w:val="00D66016"/>
    <w:rsid w:val="00D769BA"/>
    <w:rsid w:val="00D8034F"/>
    <w:rsid w:val="00D81755"/>
    <w:rsid w:val="00D8617C"/>
    <w:rsid w:val="00D87D00"/>
    <w:rsid w:val="00D87E22"/>
    <w:rsid w:val="00D94E23"/>
    <w:rsid w:val="00DA1983"/>
    <w:rsid w:val="00DA2F1E"/>
    <w:rsid w:val="00DA315C"/>
    <w:rsid w:val="00DA5831"/>
    <w:rsid w:val="00DB2873"/>
    <w:rsid w:val="00DC4482"/>
    <w:rsid w:val="00DD5028"/>
    <w:rsid w:val="00DE0807"/>
    <w:rsid w:val="00DE6E8E"/>
    <w:rsid w:val="00DF1198"/>
    <w:rsid w:val="00E009CD"/>
    <w:rsid w:val="00E12082"/>
    <w:rsid w:val="00E17870"/>
    <w:rsid w:val="00E21589"/>
    <w:rsid w:val="00E24D9E"/>
    <w:rsid w:val="00E257C8"/>
    <w:rsid w:val="00E26581"/>
    <w:rsid w:val="00E2722E"/>
    <w:rsid w:val="00E31AA7"/>
    <w:rsid w:val="00E3447D"/>
    <w:rsid w:val="00E431CE"/>
    <w:rsid w:val="00E445F8"/>
    <w:rsid w:val="00E503E4"/>
    <w:rsid w:val="00E557D2"/>
    <w:rsid w:val="00E55E02"/>
    <w:rsid w:val="00E571C4"/>
    <w:rsid w:val="00E63B3D"/>
    <w:rsid w:val="00E64479"/>
    <w:rsid w:val="00E67D99"/>
    <w:rsid w:val="00E75556"/>
    <w:rsid w:val="00E75EFA"/>
    <w:rsid w:val="00E76F1F"/>
    <w:rsid w:val="00E80BE2"/>
    <w:rsid w:val="00E8309D"/>
    <w:rsid w:val="00E90A9C"/>
    <w:rsid w:val="00E93036"/>
    <w:rsid w:val="00E95356"/>
    <w:rsid w:val="00E966E5"/>
    <w:rsid w:val="00EA3D96"/>
    <w:rsid w:val="00EA6B69"/>
    <w:rsid w:val="00EA6B7B"/>
    <w:rsid w:val="00EB02DE"/>
    <w:rsid w:val="00EB19ED"/>
    <w:rsid w:val="00EB25E4"/>
    <w:rsid w:val="00EB3D8B"/>
    <w:rsid w:val="00EC08E7"/>
    <w:rsid w:val="00ED1B77"/>
    <w:rsid w:val="00ED5511"/>
    <w:rsid w:val="00ED57D1"/>
    <w:rsid w:val="00EE2837"/>
    <w:rsid w:val="00EF3B7C"/>
    <w:rsid w:val="00EF56FA"/>
    <w:rsid w:val="00EF5D52"/>
    <w:rsid w:val="00EF6216"/>
    <w:rsid w:val="00EF6E42"/>
    <w:rsid w:val="00F0613C"/>
    <w:rsid w:val="00F11244"/>
    <w:rsid w:val="00F1270F"/>
    <w:rsid w:val="00F14A7B"/>
    <w:rsid w:val="00F1658B"/>
    <w:rsid w:val="00F2540D"/>
    <w:rsid w:val="00F26602"/>
    <w:rsid w:val="00F31380"/>
    <w:rsid w:val="00F333BF"/>
    <w:rsid w:val="00F34499"/>
    <w:rsid w:val="00F406E3"/>
    <w:rsid w:val="00F40C82"/>
    <w:rsid w:val="00F42AD5"/>
    <w:rsid w:val="00F5114E"/>
    <w:rsid w:val="00F53B1A"/>
    <w:rsid w:val="00F54568"/>
    <w:rsid w:val="00F57249"/>
    <w:rsid w:val="00F62DE3"/>
    <w:rsid w:val="00F77131"/>
    <w:rsid w:val="00F82A7C"/>
    <w:rsid w:val="00F85D7E"/>
    <w:rsid w:val="00FA155C"/>
    <w:rsid w:val="00FA4C13"/>
    <w:rsid w:val="00FB0F77"/>
    <w:rsid w:val="00FB345F"/>
    <w:rsid w:val="00FB4DA5"/>
    <w:rsid w:val="00FB56E0"/>
    <w:rsid w:val="00FB6FB2"/>
    <w:rsid w:val="00FC57A1"/>
    <w:rsid w:val="00FC6D26"/>
    <w:rsid w:val="00FC703D"/>
    <w:rsid w:val="00FC77AA"/>
    <w:rsid w:val="00FD2A60"/>
    <w:rsid w:val="00FD3820"/>
    <w:rsid w:val="00FD3AE6"/>
    <w:rsid w:val="00FE6E6D"/>
    <w:rsid w:val="00FF0DAE"/>
    <w:rsid w:val="00FF3092"/>
    <w:rsid w:val="00FF4B06"/>
    <w:rsid w:val="0BD00F5F"/>
    <w:rsid w:val="430540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5:docId w15:val="{A2A7A989-CD6E-491D-BDA3-2ABCE683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qFormat="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Chars="200" w:firstLine="420"/>
    </w:pPr>
  </w:style>
  <w:style w:type="paragraph" w:styleId="a4">
    <w:name w:val="Document Map"/>
    <w:basedOn w:val="a"/>
    <w:semiHidden/>
    <w:qFormat/>
    <w:pPr>
      <w:shd w:val="clear" w:color="auto" w:fill="000080"/>
    </w:pPr>
  </w:style>
  <w:style w:type="paragraph" w:styleId="a5">
    <w:name w:val="Plain Text"/>
    <w:basedOn w:val="a"/>
    <w:link w:val="a6"/>
    <w:uiPriority w:val="99"/>
    <w:qFormat/>
    <w:rPr>
      <w:rFonts w:ascii="宋体" w:hAnsi="Courier New"/>
      <w:szCs w:val="21"/>
    </w:rPr>
  </w:style>
  <w:style w:type="paragraph" w:styleId="a7">
    <w:name w:val="Date"/>
    <w:basedOn w:val="a"/>
    <w:next w:val="a"/>
    <w:link w:val="a8"/>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9">
    <w:name w:val="Balloon Text"/>
    <w:basedOn w:val="a"/>
    <w:link w:val="aa"/>
    <w:qFormat/>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link w:val="ae"/>
    <w:uiPriority w:val="99"/>
    <w:qFormat/>
    <w:pPr>
      <w:pBdr>
        <w:bottom w:val="single" w:sz="6" w:space="1" w:color="auto"/>
      </w:pBdr>
      <w:tabs>
        <w:tab w:val="center" w:pos="4153"/>
        <w:tab w:val="right" w:pos="8306"/>
      </w:tabs>
      <w:snapToGrid w:val="0"/>
      <w:jc w:val="center"/>
    </w:pPr>
    <w:rPr>
      <w:sz w:val="18"/>
      <w:szCs w:val="18"/>
    </w:rPr>
  </w:style>
  <w:style w:type="paragraph" w:styleId="af">
    <w:name w:val="footnote text"/>
    <w:basedOn w:val="a"/>
    <w:link w:val="af0"/>
    <w:qFormat/>
    <w:pPr>
      <w:snapToGrid w:val="0"/>
      <w:jc w:val="left"/>
    </w:pPr>
    <w:rPr>
      <w:sz w:val="18"/>
      <w:szCs w:val="18"/>
    </w:rPr>
  </w:style>
  <w:style w:type="paragraph" w:styleId="3">
    <w:name w:val="Body Text Indent 3"/>
    <w:basedOn w:val="a"/>
    <w:qFormat/>
    <w:pPr>
      <w:spacing w:after="120"/>
      <w:ind w:leftChars="200" w:left="420"/>
    </w:pPr>
    <w:rPr>
      <w:sz w:val="16"/>
      <w:szCs w:val="16"/>
    </w:rPr>
  </w:style>
  <w:style w:type="paragraph" w:styleId="af1">
    <w:name w:val="Normal (Web)"/>
    <w:basedOn w:val="a"/>
    <w:qFormat/>
    <w:pPr>
      <w:widowControl/>
      <w:spacing w:before="100" w:beforeAutospacing="1" w:after="100" w:afterAutospacing="1"/>
    </w:pPr>
    <w:rPr>
      <w:rFonts w:ascii="宋体" w:hAnsi="宋体"/>
      <w:kern w:val="0"/>
      <w:sz w:val="24"/>
      <w:szCs w:val="20"/>
    </w:rPr>
  </w:style>
  <w:style w:type="table" w:styleId="af2">
    <w:name w:val="Table Grid"/>
    <w:basedOn w:val="a2"/>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3">
    <w:name w:val="Strong"/>
    <w:basedOn w:val="a1"/>
    <w:uiPriority w:val="22"/>
    <w:qFormat/>
    <w:rPr>
      <w:b/>
      <w:bCs/>
    </w:rPr>
  </w:style>
  <w:style w:type="character" w:styleId="af4">
    <w:name w:val="footnote reference"/>
    <w:qFormat/>
    <w:rPr>
      <w:vertAlign w:val="superscript"/>
    </w:rPr>
  </w:style>
  <w:style w:type="paragraph" w:customStyle="1" w:styleId="Char">
    <w:name w:val="Char"/>
    <w:basedOn w:val="a"/>
    <w:qFormat/>
  </w:style>
  <w:style w:type="character" w:customStyle="1" w:styleId="a6">
    <w:name w:val="纯文本 字符"/>
    <w:link w:val="a5"/>
    <w:uiPriority w:val="99"/>
    <w:qFormat/>
    <w:rPr>
      <w:rFonts w:ascii="宋体" w:hAnsi="Courier New"/>
      <w:kern w:val="2"/>
      <w:sz w:val="21"/>
      <w:szCs w:val="21"/>
    </w:rPr>
  </w:style>
  <w:style w:type="character" w:customStyle="1" w:styleId="aa">
    <w:name w:val="批注框文本 字符"/>
    <w:basedOn w:val="a1"/>
    <w:link w:val="a9"/>
    <w:qFormat/>
    <w:rPr>
      <w:kern w:val="2"/>
      <w:sz w:val="18"/>
      <w:szCs w:val="18"/>
    </w:rPr>
  </w:style>
  <w:style w:type="paragraph" w:styleId="af5">
    <w:name w:val="List Paragraph"/>
    <w:basedOn w:val="a"/>
    <w:uiPriority w:val="34"/>
    <w:qFormat/>
    <w:pPr>
      <w:ind w:firstLineChars="200" w:firstLine="420"/>
    </w:pPr>
  </w:style>
  <w:style w:type="character" w:customStyle="1" w:styleId="ae">
    <w:name w:val="页眉 字符"/>
    <w:basedOn w:val="a1"/>
    <w:link w:val="ad"/>
    <w:uiPriority w:val="99"/>
    <w:qFormat/>
    <w:rPr>
      <w:kern w:val="2"/>
      <w:sz w:val="18"/>
      <w:szCs w:val="18"/>
    </w:rPr>
  </w:style>
  <w:style w:type="character" w:customStyle="1" w:styleId="10">
    <w:name w:val="标题 1 字符"/>
    <w:basedOn w:val="a1"/>
    <w:link w:val="1"/>
    <w:qFormat/>
    <w:rPr>
      <w:b/>
      <w:bCs/>
      <w:kern w:val="44"/>
      <w:sz w:val="44"/>
      <w:szCs w:val="44"/>
    </w:rPr>
  </w:style>
  <w:style w:type="character" w:customStyle="1" w:styleId="a8">
    <w:name w:val="日期 字符"/>
    <w:basedOn w:val="a1"/>
    <w:link w:val="a7"/>
    <w:qFormat/>
    <w:rPr>
      <w:kern w:val="2"/>
      <w:sz w:val="24"/>
    </w:rPr>
  </w:style>
  <w:style w:type="character" w:customStyle="1" w:styleId="af0">
    <w:name w:val="脚注文本 字符"/>
    <w:basedOn w:val="a1"/>
    <w:link w:val="af"/>
    <w:qFormat/>
    <w:rPr>
      <w:kern w:val="2"/>
      <w:sz w:val="18"/>
      <w:szCs w:val="18"/>
    </w:rPr>
  </w:style>
  <w:style w:type="character" w:customStyle="1" w:styleId="ac">
    <w:name w:val="页脚 字符"/>
    <w:basedOn w:val="a1"/>
    <w:link w:val="ab"/>
    <w:uiPriority w:val="99"/>
    <w:rsid w:val="00A73E8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19</Pages>
  <Words>1428</Words>
  <Characters>8142</Characters>
  <Application>Microsoft Office Word</Application>
  <DocSecurity>0</DocSecurity>
  <Lines>67</Lines>
  <Paragraphs>19</Paragraphs>
  <ScaleCrop>false</ScaleCrop>
  <Company>jysld</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Wentian.Zhou@FA</cp:lastModifiedBy>
  <cp:revision>134</cp:revision>
  <cp:lastPrinted>2009-01-22T10:11:00Z</cp:lastPrinted>
  <dcterms:created xsi:type="dcterms:W3CDTF">2013-12-25T02:47:00Z</dcterms:created>
  <dcterms:modified xsi:type="dcterms:W3CDTF">2024-01-19T05:23:00Z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