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摩根成长动力混合型证券投资基金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4</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12</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报告送出日期：二〇二四年一月二十二日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414CF6" w:rsidRDefault="000C0A7E">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414CF6" w:rsidRDefault="000C0A7E">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414CF6" w:rsidRDefault="000C0A7E">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414CF6" w:rsidRDefault="000C0A7E">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414CF6" w:rsidRDefault="000C0A7E">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摩根成长动力混合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000073</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2013</w:t>
            </w:r>
            <w:r w:rsidRPr="00B27A29">
              <w:rPr>
                <w:rFonts w:eastAsiaTheme="minorEastAsia"/>
                <w:color w:val="000000" w:themeColor="text1"/>
                <w:kern w:val="0"/>
                <w:szCs w:val="21"/>
              </w:rPr>
              <w:t>年</w:t>
            </w:r>
            <w:r w:rsidRPr="00B27A29">
              <w:rPr>
                <w:rFonts w:eastAsiaTheme="minorEastAsia"/>
                <w:color w:val="000000" w:themeColor="text1"/>
                <w:kern w:val="0"/>
                <w:szCs w:val="21"/>
              </w:rPr>
              <w:t>5</w:t>
            </w:r>
            <w:r w:rsidRPr="00B27A29">
              <w:rPr>
                <w:rFonts w:eastAsiaTheme="minorEastAsia"/>
                <w:color w:val="000000" w:themeColor="text1"/>
                <w:kern w:val="0"/>
                <w:szCs w:val="21"/>
              </w:rPr>
              <w:t>月</w:t>
            </w:r>
            <w:r w:rsidRPr="00B27A29">
              <w:rPr>
                <w:rFonts w:eastAsiaTheme="minorEastAsia"/>
                <w:color w:val="000000" w:themeColor="text1"/>
                <w:kern w:val="0"/>
                <w:szCs w:val="21"/>
              </w:rPr>
              <w:t>15</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119,323,374.96</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以细致深入的上市公司基本面研究作为基础，通过把握国家经济发展与结构转型下具有较高增长潜力的上市公司的投资机会，力争实现基金资产的长期稳健增值。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414CF6" w:rsidRDefault="000C0A7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414CF6" w:rsidRDefault="000C0A7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通过自上而下和自下而上相结合、定性分析和定量分析互相补充的方法，在股票、债券和现金等资产类之间进行相对灵活的配置，强调通过自上而下的宏观分析与自下而上的市场趋势分析的有机结合进行前瞻性的决策。</w:t>
            </w:r>
          </w:p>
          <w:p w:rsidR="00414CF6" w:rsidRDefault="000C0A7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414CF6" w:rsidRDefault="000C0A7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本基金将采取自下而上的精选个股策略，以深入的基本面研究为基础，精选具有良好成长性的优质上市公司股票，构建股票投资组合。本基金将以上市公司未来的预期成长性为核心，从公司所在行业的发展状况、公司在行业中的竞争地位、公司的创新能力、商业模式、市场竞争力、公司治理结构等多角度研判上市公司的成长质量和成长可持续性，考察公司是否具有以下一项或多项优势：</w:t>
            </w:r>
            <w:r>
              <w:rPr>
                <w:rFonts w:eastAsiaTheme="minorEastAsia"/>
                <w:color w:val="000000" w:themeColor="text1"/>
                <w:kern w:val="0"/>
                <w:szCs w:val="21"/>
              </w:rPr>
              <w:t xml:space="preserve"> 1</w:t>
            </w:r>
            <w:r>
              <w:rPr>
                <w:rFonts w:eastAsiaTheme="minorEastAsia"/>
                <w:color w:val="000000" w:themeColor="text1"/>
                <w:kern w:val="0"/>
                <w:szCs w:val="21"/>
              </w:rPr>
              <w:t>）公司所处行业的发展趋势良好，公司在行业内具有明显竞争优势；</w:t>
            </w:r>
            <w:r>
              <w:rPr>
                <w:rFonts w:eastAsiaTheme="minorEastAsia"/>
                <w:color w:val="000000" w:themeColor="text1"/>
                <w:kern w:val="0"/>
                <w:szCs w:val="21"/>
              </w:rPr>
              <w:t>2</w:t>
            </w:r>
            <w:r>
              <w:rPr>
                <w:rFonts w:eastAsiaTheme="minorEastAsia"/>
                <w:color w:val="000000" w:themeColor="text1"/>
                <w:kern w:val="0"/>
                <w:szCs w:val="21"/>
              </w:rPr>
              <w:t>）公司的发展战略符合产业的发展方向和国家产业政策，有利于支持公司的持续高速成长；</w:t>
            </w:r>
            <w:r>
              <w:rPr>
                <w:rFonts w:eastAsiaTheme="minorEastAsia"/>
                <w:color w:val="000000" w:themeColor="text1"/>
                <w:kern w:val="0"/>
                <w:szCs w:val="21"/>
              </w:rPr>
              <w:t>3</w:t>
            </w:r>
            <w:r>
              <w:rPr>
                <w:rFonts w:eastAsiaTheme="minorEastAsia"/>
                <w:color w:val="000000" w:themeColor="text1"/>
                <w:kern w:val="0"/>
                <w:szCs w:val="21"/>
              </w:rPr>
              <w:t>）公司创新能力较强，新</w:t>
            </w:r>
            <w:r>
              <w:rPr>
                <w:rFonts w:eastAsiaTheme="minorEastAsia"/>
                <w:color w:val="000000" w:themeColor="text1"/>
                <w:kern w:val="0"/>
                <w:szCs w:val="21"/>
              </w:rPr>
              <w:t>产品、高技术含量产品的收入比例不断提高；</w:t>
            </w:r>
            <w:r>
              <w:rPr>
                <w:rFonts w:eastAsiaTheme="minorEastAsia"/>
                <w:color w:val="000000" w:themeColor="text1"/>
                <w:kern w:val="0"/>
                <w:szCs w:val="21"/>
              </w:rPr>
              <w:t>4</w:t>
            </w:r>
            <w:r>
              <w:rPr>
                <w:rFonts w:eastAsiaTheme="minorEastAsia"/>
                <w:color w:val="000000" w:themeColor="text1"/>
                <w:kern w:val="0"/>
                <w:szCs w:val="21"/>
              </w:rPr>
              <w:t>）公司在资源、技术、人才、资金、销售网络等方面具有难以模仿的竞争优势，有利于公司不断提高市场占有率；</w:t>
            </w:r>
            <w:r>
              <w:rPr>
                <w:rFonts w:eastAsiaTheme="minorEastAsia"/>
                <w:color w:val="000000" w:themeColor="text1"/>
                <w:kern w:val="0"/>
                <w:szCs w:val="21"/>
              </w:rPr>
              <w:t>5</w:t>
            </w:r>
            <w:r>
              <w:rPr>
                <w:rFonts w:eastAsiaTheme="minorEastAsia"/>
                <w:color w:val="000000" w:themeColor="text1"/>
                <w:kern w:val="0"/>
                <w:szCs w:val="21"/>
              </w:rPr>
              <w:t>）公司治理结构良好，管理层具有较强的经营管理能力。本基金在以上分析的基础上，选择那些短期内利润增长速度高于行业平均水平，并有可能在中长期保持较高增长速度的公司，进入股票池。</w:t>
            </w:r>
          </w:p>
          <w:p w:rsidR="00414CF6" w:rsidRDefault="000C0A7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、固定收益类投资策略</w:t>
            </w:r>
          </w:p>
          <w:p w:rsidR="00414CF6" w:rsidRDefault="000C0A7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对于固定收益类资产的选择，本基金将以价值分析为主线，在综合研究的基础上实施积极主动的组合管理，并主要通过类属配置与债券选择两个层次进行投资管理。</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、其他投资策略：包括可转换债券投资策略、中小企业私募债投资策略、权证投资策略、股指期货投资策略、存托凭证投资策略。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×80%+</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×20%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414CF6" w:rsidRDefault="000C0A7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本基金属于混合型基金产品，预期风险和收益水平低于股票型基金，高于债券型基金和货币市场基金</w:t>
            </w:r>
            <w:r>
              <w:rPr>
                <w:rFonts w:eastAsiaTheme="minorEastAsia"/>
                <w:color w:val="000000" w:themeColor="text1"/>
                <w:kern w:val="0"/>
                <w:szCs w:val="21"/>
              </w:rPr>
              <w:t xml:space="preserve"> </w:t>
            </w:r>
            <w:r>
              <w:rPr>
                <w:rFonts w:eastAsiaTheme="minorEastAsia"/>
                <w:color w:val="000000" w:themeColor="text1"/>
                <w:kern w:val="0"/>
                <w:szCs w:val="21"/>
              </w:rPr>
              <w:t>，属于中等风险收益水平的基金产品。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w:t>
            </w:r>
            <w:r w:rsidRPr="00B27A29">
              <w:rPr>
                <w:rFonts w:eastAsiaTheme="minorEastAsia"/>
                <w:color w:val="000000" w:themeColor="text1"/>
                <w:kern w:val="0"/>
                <w:szCs w:val="21"/>
              </w:rPr>
              <w:lastRenderedPageBreak/>
              <w:t>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摩根成长动力混合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摩根成长动力混合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000073</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015638</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118,843,139.71</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480,235.25</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摩根成长动力混合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摩根成长动力混合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-20,067,793.02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-77,295.51</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-25,697,647.37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-98,296.58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-0.2135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-0.2126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206,720,013.49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827,912.46</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1.7394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1.7240</w:t>
            </w:r>
          </w:p>
        </w:tc>
      </w:tr>
    </w:tbl>
    <w:p w:rsidR="00414CF6" w:rsidRDefault="000C0A7E">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摩根成长动力混合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414CF6">
        <w:tc>
          <w:tcPr>
            <w:tcW w:w="1290" w:type="dxa"/>
            <w:vAlign w:val="center"/>
          </w:tcPr>
          <w:p w:rsidR="00414CF6" w:rsidRDefault="000C0A7E">
            <w:pPr>
              <w:jc w:val="left"/>
            </w:pPr>
            <w:r>
              <w:rPr>
                <w:rFonts w:eastAsiaTheme="minorEastAsia"/>
                <w:color w:val="000000" w:themeColor="text1"/>
                <w:szCs w:val="21"/>
              </w:rPr>
              <w:t>过去三个月</w:t>
            </w:r>
          </w:p>
        </w:tc>
        <w:tc>
          <w:tcPr>
            <w:tcW w:w="1291" w:type="dxa"/>
            <w:vAlign w:val="center"/>
          </w:tcPr>
          <w:p w:rsidR="00414CF6" w:rsidRDefault="000C0A7E">
            <w:pPr>
              <w:jc w:val="right"/>
            </w:pPr>
            <w:r>
              <w:rPr>
                <w:rFonts w:eastAsiaTheme="minorEastAsia"/>
                <w:color w:val="000000" w:themeColor="text1"/>
                <w:szCs w:val="21"/>
              </w:rPr>
              <w:t>-10.88%</w:t>
            </w:r>
          </w:p>
        </w:tc>
        <w:tc>
          <w:tcPr>
            <w:tcW w:w="1291" w:type="dxa"/>
            <w:vAlign w:val="center"/>
          </w:tcPr>
          <w:p w:rsidR="00414CF6" w:rsidRDefault="000C0A7E">
            <w:pPr>
              <w:jc w:val="right"/>
            </w:pPr>
            <w:r>
              <w:rPr>
                <w:rFonts w:eastAsiaTheme="minorEastAsia"/>
                <w:color w:val="000000" w:themeColor="text1"/>
                <w:szCs w:val="21"/>
              </w:rPr>
              <w:t>0.80%</w:t>
            </w:r>
          </w:p>
        </w:tc>
        <w:tc>
          <w:tcPr>
            <w:tcW w:w="1291" w:type="dxa"/>
            <w:vAlign w:val="center"/>
          </w:tcPr>
          <w:p w:rsidR="00414CF6" w:rsidRDefault="000C0A7E">
            <w:pPr>
              <w:jc w:val="right"/>
            </w:pPr>
            <w:r>
              <w:rPr>
                <w:rFonts w:eastAsiaTheme="minorEastAsia"/>
                <w:color w:val="000000" w:themeColor="text1"/>
                <w:szCs w:val="21"/>
              </w:rPr>
              <w:t>-5.44%</w:t>
            </w:r>
          </w:p>
        </w:tc>
        <w:tc>
          <w:tcPr>
            <w:tcW w:w="1291" w:type="dxa"/>
            <w:vAlign w:val="center"/>
          </w:tcPr>
          <w:p w:rsidR="00414CF6" w:rsidRDefault="000C0A7E">
            <w:pPr>
              <w:jc w:val="right"/>
            </w:pPr>
            <w:r>
              <w:rPr>
                <w:rFonts w:eastAsiaTheme="minorEastAsia"/>
                <w:color w:val="000000" w:themeColor="text1"/>
                <w:szCs w:val="21"/>
              </w:rPr>
              <w:t>0.63%</w:t>
            </w:r>
          </w:p>
        </w:tc>
        <w:tc>
          <w:tcPr>
            <w:tcW w:w="1291" w:type="dxa"/>
            <w:vAlign w:val="center"/>
          </w:tcPr>
          <w:p w:rsidR="00414CF6" w:rsidRDefault="000C0A7E">
            <w:pPr>
              <w:jc w:val="right"/>
            </w:pPr>
            <w:r>
              <w:rPr>
                <w:rFonts w:eastAsiaTheme="minorEastAsia"/>
                <w:color w:val="000000" w:themeColor="text1"/>
                <w:szCs w:val="21"/>
              </w:rPr>
              <w:t>-5.44%</w:t>
            </w:r>
          </w:p>
        </w:tc>
        <w:tc>
          <w:tcPr>
            <w:tcW w:w="1291" w:type="dxa"/>
            <w:vAlign w:val="center"/>
          </w:tcPr>
          <w:p w:rsidR="00414CF6" w:rsidRDefault="000C0A7E">
            <w:pPr>
              <w:jc w:val="right"/>
            </w:pPr>
            <w:r>
              <w:rPr>
                <w:rFonts w:eastAsiaTheme="minorEastAsia"/>
                <w:color w:val="000000" w:themeColor="text1"/>
                <w:szCs w:val="21"/>
              </w:rPr>
              <w:t>0.17%</w:t>
            </w:r>
          </w:p>
        </w:tc>
      </w:tr>
      <w:tr w:rsidR="00414CF6">
        <w:tc>
          <w:tcPr>
            <w:tcW w:w="1290" w:type="dxa"/>
            <w:vAlign w:val="center"/>
          </w:tcPr>
          <w:p w:rsidR="00414CF6" w:rsidRDefault="000C0A7E">
            <w:pPr>
              <w:jc w:val="left"/>
            </w:pPr>
            <w:r>
              <w:rPr>
                <w:rFonts w:eastAsiaTheme="minorEastAsia"/>
                <w:color w:val="000000" w:themeColor="text1"/>
                <w:szCs w:val="21"/>
              </w:rPr>
              <w:t>过去六个月</w:t>
            </w:r>
          </w:p>
        </w:tc>
        <w:tc>
          <w:tcPr>
            <w:tcW w:w="1291" w:type="dxa"/>
            <w:vAlign w:val="center"/>
          </w:tcPr>
          <w:p w:rsidR="00414CF6" w:rsidRDefault="000C0A7E">
            <w:pPr>
              <w:jc w:val="right"/>
            </w:pPr>
            <w:r>
              <w:rPr>
                <w:rFonts w:eastAsiaTheme="minorEastAsia"/>
                <w:color w:val="000000" w:themeColor="text1"/>
                <w:szCs w:val="21"/>
              </w:rPr>
              <w:t>-14.79%</w:t>
            </w:r>
          </w:p>
        </w:tc>
        <w:tc>
          <w:tcPr>
            <w:tcW w:w="1291" w:type="dxa"/>
            <w:vAlign w:val="center"/>
          </w:tcPr>
          <w:p w:rsidR="00414CF6" w:rsidRDefault="000C0A7E">
            <w:pPr>
              <w:jc w:val="right"/>
            </w:pPr>
            <w:r>
              <w:rPr>
                <w:rFonts w:eastAsiaTheme="minorEastAsia"/>
                <w:color w:val="000000" w:themeColor="text1"/>
                <w:szCs w:val="21"/>
              </w:rPr>
              <w:t>0.82%</w:t>
            </w:r>
          </w:p>
        </w:tc>
        <w:tc>
          <w:tcPr>
            <w:tcW w:w="1291" w:type="dxa"/>
            <w:vAlign w:val="center"/>
          </w:tcPr>
          <w:p w:rsidR="00414CF6" w:rsidRDefault="000C0A7E">
            <w:pPr>
              <w:jc w:val="right"/>
            </w:pPr>
            <w:r>
              <w:rPr>
                <w:rFonts w:eastAsiaTheme="minorEastAsia"/>
                <w:color w:val="000000" w:themeColor="text1"/>
                <w:szCs w:val="21"/>
              </w:rPr>
              <w:t>-8.41%</w:t>
            </w:r>
          </w:p>
        </w:tc>
        <w:tc>
          <w:tcPr>
            <w:tcW w:w="1291" w:type="dxa"/>
            <w:vAlign w:val="center"/>
          </w:tcPr>
          <w:p w:rsidR="00414CF6" w:rsidRDefault="000C0A7E">
            <w:pPr>
              <w:jc w:val="right"/>
            </w:pPr>
            <w:r>
              <w:rPr>
                <w:rFonts w:eastAsiaTheme="minorEastAsia"/>
                <w:color w:val="000000" w:themeColor="text1"/>
                <w:szCs w:val="21"/>
              </w:rPr>
              <w:t>0.68%</w:t>
            </w:r>
          </w:p>
        </w:tc>
        <w:tc>
          <w:tcPr>
            <w:tcW w:w="1291" w:type="dxa"/>
            <w:vAlign w:val="center"/>
          </w:tcPr>
          <w:p w:rsidR="00414CF6" w:rsidRDefault="000C0A7E">
            <w:pPr>
              <w:jc w:val="right"/>
            </w:pPr>
            <w:r>
              <w:rPr>
                <w:rFonts w:eastAsiaTheme="minorEastAsia"/>
                <w:color w:val="000000" w:themeColor="text1"/>
                <w:szCs w:val="21"/>
              </w:rPr>
              <w:t>-6.38%</w:t>
            </w:r>
          </w:p>
        </w:tc>
        <w:tc>
          <w:tcPr>
            <w:tcW w:w="1291" w:type="dxa"/>
            <w:vAlign w:val="center"/>
          </w:tcPr>
          <w:p w:rsidR="00414CF6" w:rsidRDefault="000C0A7E">
            <w:pPr>
              <w:jc w:val="right"/>
            </w:pPr>
            <w:r>
              <w:rPr>
                <w:rFonts w:eastAsiaTheme="minorEastAsia"/>
                <w:color w:val="000000" w:themeColor="text1"/>
                <w:szCs w:val="21"/>
              </w:rPr>
              <w:t>0.14%</w:t>
            </w:r>
          </w:p>
        </w:tc>
      </w:tr>
      <w:tr w:rsidR="00414CF6">
        <w:tc>
          <w:tcPr>
            <w:tcW w:w="1290" w:type="dxa"/>
            <w:vAlign w:val="center"/>
          </w:tcPr>
          <w:p w:rsidR="00414CF6" w:rsidRDefault="000C0A7E">
            <w:pPr>
              <w:jc w:val="left"/>
            </w:pPr>
            <w:r>
              <w:rPr>
                <w:rFonts w:eastAsiaTheme="minorEastAsia"/>
                <w:color w:val="000000" w:themeColor="text1"/>
                <w:szCs w:val="21"/>
              </w:rPr>
              <w:t>过去一年</w:t>
            </w:r>
          </w:p>
        </w:tc>
        <w:tc>
          <w:tcPr>
            <w:tcW w:w="1291" w:type="dxa"/>
            <w:vAlign w:val="center"/>
          </w:tcPr>
          <w:p w:rsidR="00414CF6" w:rsidRDefault="000C0A7E">
            <w:pPr>
              <w:jc w:val="right"/>
            </w:pPr>
            <w:r>
              <w:rPr>
                <w:rFonts w:eastAsiaTheme="minorEastAsia"/>
                <w:color w:val="000000" w:themeColor="text1"/>
                <w:szCs w:val="21"/>
              </w:rPr>
              <w:t>-17.77%</w:t>
            </w:r>
          </w:p>
        </w:tc>
        <w:tc>
          <w:tcPr>
            <w:tcW w:w="1291" w:type="dxa"/>
            <w:vAlign w:val="center"/>
          </w:tcPr>
          <w:p w:rsidR="00414CF6" w:rsidRDefault="000C0A7E">
            <w:pPr>
              <w:jc w:val="right"/>
            </w:pPr>
            <w:r>
              <w:rPr>
                <w:rFonts w:eastAsiaTheme="minorEastAsia"/>
                <w:color w:val="000000" w:themeColor="text1"/>
                <w:szCs w:val="21"/>
              </w:rPr>
              <w:t>0.90%</w:t>
            </w:r>
          </w:p>
        </w:tc>
        <w:tc>
          <w:tcPr>
            <w:tcW w:w="1291" w:type="dxa"/>
            <w:vAlign w:val="center"/>
          </w:tcPr>
          <w:p w:rsidR="00414CF6" w:rsidRDefault="000C0A7E">
            <w:pPr>
              <w:jc w:val="right"/>
            </w:pPr>
            <w:r>
              <w:rPr>
                <w:rFonts w:eastAsiaTheme="minorEastAsia"/>
                <w:color w:val="000000" w:themeColor="text1"/>
                <w:szCs w:val="21"/>
              </w:rPr>
              <w:t>-8.77%</w:t>
            </w:r>
          </w:p>
        </w:tc>
        <w:tc>
          <w:tcPr>
            <w:tcW w:w="1291" w:type="dxa"/>
            <w:vAlign w:val="center"/>
          </w:tcPr>
          <w:p w:rsidR="00414CF6" w:rsidRDefault="000C0A7E">
            <w:pPr>
              <w:jc w:val="right"/>
            </w:pPr>
            <w:r>
              <w:rPr>
                <w:rFonts w:eastAsiaTheme="minorEastAsia"/>
                <w:color w:val="000000" w:themeColor="text1"/>
                <w:szCs w:val="21"/>
              </w:rPr>
              <w:t>0.67%</w:t>
            </w:r>
          </w:p>
        </w:tc>
        <w:tc>
          <w:tcPr>
            <w:tcW w:w="1291" w:type="dxa"/>
            <w:vAlign w:val="center"/>
          </w:tcPr>
          <w:p w:rsidR="00414CF6" w:rsidRDefault="000C0A7E">
            <w:pPr>
              <w:jc w:val="right"/>
            </w:pPr>
            <w:r>
              <w:rPr>
                <w:rFonts w:eastAsiaTheme="minorEastAsia"/>
                <w:color w:val="000000" w:themeColor="text1"/>
                <w:szCs w:val="21"/>
              </w:rPr>
              <w:t>-9.00%</w:t>
            </w:r>
          </w:p>
        </w:tc>
        <w:tc>
          <w:tcPr>
            <w:tcW w:w="1291" w:type="dxa"/>
            <w:vAlign w:val="center"/>
          </w:tcPr>
          <w:p w:rsidR="00414CF6" w:rsidRDefault="000C0A7E">
            <w:pPr>
              <w:jc w:val="right"/>
            </w:pPr>
            <w:r>
              <w:rPr>
                <w:rFonts w:eastAsiaTheme="minorEastAsia"/>
                <w:color w:val="000000" w:themeColor="text1"/>
                <w:szCs w:val="21"/>
              </w:rPr>
              <w:t>0.23%</w:t>
            </w:r>
          </w:p>
        </w:tc>
      </w:tr>
      <w:tr w:rsidR="00414CF6">
        <w:tc>
          <w:tcPr>
            <w:tcW w:w="1290" w:type="dxa"/>
            <w:vAlign w:val="center"/>
          </w:tcPr>
          <w:p w:rsidR="00414CF6" w:rsidRDefault="000C0A7E">
            <w:pPr>
              <w:jc w:val="left"/>
            </w:pPr>
            <w:r>
              <w:rPr>
                <w:rFonts w:eastAsiaTheme="minorEastAsia"/>
                <w:color w:val="000000" w:themeColor="text1"/>
                <w:szCs w:val="21"/>
              </w:rPr>
              <w:t>过去三年</w:t>
            </w:r>
          </w:p>
        </w:tc>
        <w:tc>
          <w:tcPr>
            <w:tcW w:w="1291" w:type="dxa"/>
            <w:vAlign w:val="center"/>
          </w:tcPr>
          <w:p w:rsidR="00414CF6" w:rsidRDefault="000C0A7E">
            <w:pPr>
              <w:jc w:val="right"/>
            </w:pPr>
            <w:r>
              <w:rPr>
                <w:rFonts w:eastAsiaTheme="minorEastAsia"/>
                <w:color w:val="000000" w:themeColor="text1"/>
                <w:szCs w:val="21"/>
              </w:rPr>
              <w:t>-36.06%</w:t>
            </w:r>
          </w:p>
        </w:tc>
        <w:tc>
          <w:tcPr>
            <w:tcW w:w="1291" w:type="dxa"/>
            <w:vAlign w:val="center"/>
          </w:tcPr>
          <w:p w:rsidR="00414CF6" w:rsidRDefault="000C0A7E">
            <w:pPr>
              <w:jc w:val="right"/>
            </w:pPr>
            <w:r>
              <w:rPr>
                <w:rFonts w:eastAsiaTheme="minorEastAsia"/>
                <w:color w:val="000000" w:themeColor="text1"/>
                <w:szCs w:val="21"/>
              </w:rPr>
              <w:t>1.50%</w:t>
            </w:r>
          </w:p>
        </w:tc>
        <w:tc>
          <w:tcPr>
            <w:tcW w:w="1291" w:type="dxa"/>
            <w:vAlign w:val="center"/>
          </w:tcPr>
          <w:p w:rsidR="00414CF6" w:rsidRDefault="000C0A7E">
            <w:pPr>
              <w:jc w:val="right"/>
            </w:pPr>
            <w:r>
              <w:rPr>
                <w:rFonts w:eastAsiaTheme="minorEastAsia"/>
                <w:color w:val="000000" w:themeColor="text1"/>
                <w:szCs w:val="21"/>
              </w:rPr>
              <w:t>-26.49%</w:t>
            </w:r>
          </w:p>
        </w:tc>
        <w:tc>
          <w:tcPr>
            <w:tcW w:w="1291" w:type="dxa"/>
            <w:vAlign w:val="center"/>
          </w:tcPr>
          <w:p w:rsidR="00414CF6" w:rsidRDefault="000C0A7E">
            <w:pPr>
              <w:jc w:val="right"/>
            </w:pPr>
            <w:r>
              <w:rPr>
                <w:rFonts w:eastAsiaTheme="minorEastAsia"/>
                <w:color w:val="000000" w:themeColor="text1"/>
                <w:szCs w:val="21"/>
              </w:rPr>
              <w:t>0.89%</w:t>
            </w:r>
          </w:p>
        </w:tc>
        <w:tc>
          <w:tcPr>
            <w:tcW w:w="1291" w:type="dxa"/>
            <w:vAlign w:val="center"/>
          </w:tcPr>
          <w:p w:rsidR="00414CF6" w:rsidRDefault="000C0A7E">
            <w:pPr>
              <w:jc w:val="right"/>
            </w:pPr>
            <w:r>
              <w:rPr>
                <w:rFonts w:eastAsiaTheme="minorEastAsia"/>
                <w:color w:val="000000" w:themeColor="text1"/>
                <w:szCs w:val="21"/>
              </w:rPr>
              <w:t>-9.57%</w:t>
            </w:r>
          </w:p>
        </w:tc>
        <w:tc>
          <w:tcPr>
            <w:tcW w:w="1291" w:type="dxa"/>
            <w:vAlign w:val="center"/>
          </w:tcPr>
          <w:p w:rsidR="00414CF6" w:rsidRDefault="000C0A7E">
            <w:pPr>
              <w:jc w:val="right"/>
            </w:pPr>
            <w:r>
              <w:rPr>
                <w:rFonts w:eastAsiaTheme="minorEastAsia"/>
                <w:color w:val="000000" w:themeColor="text1"/>
                <w:szCs w:val="21"/>
              </w:rPr>
              <w:t>0.61%</w:t>
            </w:r>
          </w:p>
        </w:tc>
      </w:tr>
      <w:tr w:rsidR="00414CF6">
        <w:tc>
          <w:tcPr>
            <w:tcW w:w="1290" w:type="dxa"/>
            <w:vAlign w:val="center"/>
          </w:tcPr>
          <w:p w:rsidR="00414CF6" w:rsidRDefault="000C0A7E">
            <w:pPr>
              <w:jc w:val="left"/>
            </w:pPr>
            <w:r>
              <w:rPr>
                <w:rFonts w:eastAsiaTheme="minorEastAsia"/>
                <w:color w:val="000000" w:themeColor="text1"/>
                <w:szCs w:val="21"/>
              </w:rPr>
              <w:t>过去五年</w:t>
            </w:r>
          </w:p>
        </w:tc>
        <w:tc>
          <w:tcPr>
            <w:tcW w:w="1291" w:type="dxa"/>
            <w:vAlign w:val="center"/>
          </w:tcPr>
          <w:p w:rsidR="00414CF6" w:rsidRDefault="000C0A7E">
            <w:pPr>
              <w:jc w:val="right"/>
            </w:pPr>
            <w:r>
              <w:rPr>
                <w:rFonts w:eastAsiaTheme="minorEastAsia"/>
                <w:color w:val="000000" w:themeColor="text1"/>
                <w:szCs w:val="21"/>
              </w:rPr>
              <w:t>96.32%</w:t>
            </w:r>
          </w:p>
        </w:tc>
        <w:tc>
          <w:tcPr>
            <w:tcW w:w="1291" w:type="dxa"/>
            <w:vAlign w:val="center"/>
          </w:tcPr>
          <w:p w:rsidR="00414CF6" w:rsidRDefault="000C0A7E">
            <w:pPr>
              <w:jc w:val="right"/>
            </w:pPr>
            <w:r>
              <w:rPr>
                <w:rFonts w:eastAsiaTheme="minorEastAsia"/>
                <w:color w:val="000000" w:themeColor="text1"/>
                <w:szCs w:val="21"/>
              </w:rPr>
              <w:t>1.57%</w:t>
            </w:r>
          </w:p>
        </w:tc>
        <w:tc>
          <w:tcPr>
            <w:tcW w:w="1291" w:type="dxa"/>
            <w:vAlign w:val="center"/>
          </w:tcPr>
          <w:p w:rsidR="00414CF6" w:rsidRDefault="000C0A7E">
            <w:pPr>
              <w:jc w:val="right"/>
            </w:pPr>
            <w:r>
              <w:rPr>
                <w:rFonts w:eastAsiaTheme="minorEastAsia"/>
                <w:color w:val="000000" w:themeColor="text1"/>
                <w:szCs w:val="21"/>
              </w:rPr>
              <w:t>12.20%</w:t>
            </w:r>
          </w:p>
        </w:tc>
        <w:tc>
          <w:tcPr>
            <w:tcW w:w="1291" w:type="dxa"/>
            <w:vAlign w:val="center"/>
          </w:tcPr>
          <w:p w:rsidR="00414CF6" w:rsidRDefault="000C0A7E">
            <w:pPr>
              <w:jc w:val="right"/>
            </w:pPr>
            <w:r>
              <w:rPr>
                <w:rFonts w:eastAsiaTheme="minorEastAsia"/>
                <w:color w:val="000000" w:themeColor="text1"/>
                <w:szCs w:val="21"/>
              </w:rPr>
              <w:t>0.97%</w:t>
            </w:r>
          </w:p>
        </w:tc>
        <w:tc>
          <w:tcPr>
            <w:tcW w:w="1291" w:type="dxa"/>
            <w:vAlign w:val="center"/>
          </w:tcPr>
          <w:p w:rsidR="00414CF6" w:rsidRDefault="000C0A7E">
            <w:pPr>
              <w:jc w:val="right"/>
            </w:pPr>
            <w:r>
              <w:rPr>
                <w:rFonts w:eastAsiaTheme="minorEastAsia"/>
                <w:color w:val="000000" w:themeColor="text1"/>
                <w:szCs w:val="21"/>
              </w:rPr>
              <w:t>84.12%</w:t>
            </w:r>
          </w:p>
        </w:tc>
        <w:tc>
          <w:tcPr>
            <w:tcW w:w="1291" w:type="dxa"/>
            <w:vAlign w:val="center"/>
          </w:tcPr>
          <w:p w:rsidR="00414CF6" w:rsidRDefault="000C0A7E">
            <w:pPr>
              <w:jc w:val="right"/>
            </w:pPr>
            <w:r>
              <w:rPr>
                <w:rFonts w:eastAsiaTheme="minorEastAsia"/>
                <w:color w:val="000000" w:themeColor="text1"/>
                <w:szCs w:val="21"/>
              </w:rPr>
              <w:t>0.60%</w:t>
            </w:r>
          </w:p>
        </w:tc>
      </w:tr>
      <w:tr w:rsidR="00414CF6">
        <w:tc>
          <w:tcPr>
            <w:tcW w:w="1290" w:type="dxa"/>
            <w:vAlign w:val="center"/>
          </w:tcPr>
          <w:p w:rsidR="00414CF6" w:rsidRDefault="000C0A7E">
            <w:pPr>
              <w:jc w:val="left"/>
            </w:pPr>
            <w:r>
              <w:rPr>
                <w:rFonts w:eastAsiaTheme="minorEastAsia"/>
                <w:color w:val="000000" w:themeColor="text1"/>
                <w:szCs w:val="21"/>
              </w:rPr>
              <w:t>自基金合同生效起至今</w:t>
            </w:r>
          </w:p>
        </w:tc>
        <w:tc>
          <w:tcPr>
            <w:tcW w:w="1291" w:type="dxa"/>
            <w:vAlign w:val="center"/>
          </w:tcPr>
          <w:p w:rsidR="00414CF6" w:rsidRDefault="000C0A7E">
            <w:pPr>
              <w:jc w:val="right"/>
            </w:pPr>
            <w:r>
              <w:rPr>
                <w:rFonts w:eastAsiaTheme="minorEastAsia"/>
                <w:color w:val="000000" w:themeColor="text1"/>
                <w:szCs w:val="21"/>
              </w:rPr>
              <w:t>73.94%</w:t>
            </w:r>
          </w:p>
        </w:tc>
        <w:tc>
          <w:tcPr>
            <w:tcW w:w="1291" w:type="dxa"/>
            <w:vAlign w:val="center"/>
          </w:tcPr>
          <w:p w:rsidR="00414CF6" w:rsidRDefault="000C0A7E">
            <w:pPr>
              <w:jc w:val="right"/>
            </w:pPr>
            <w:r>
              <w:rPr>
                <w:rFonts w:eastAsiaTheme="minorEastAsia"/>
                <w:color w:val="000000" w:themeColor="text1"/>
                <w:szCs w:val="21"/>
              </w:rPr>
              <w:t>1.78%</w:t>
            </w:r>
          </w:p>
        </w:tc>
        <w:tc>
          <w:tcPr>
            <w:tcW w:w="1291" w:type="dxa"/>
            <w:vAlign w:val="center"/>
          </w:tcPr>
          <w:p w:rsidR="00414CF6" w:rsidRDefault="000C0A7E">
            <w:pPr>
              <w:jc w:val="right"/>
            </w:pPr>
            <w:r>
              <w:rPr>
                <w:rFonts w:eastAsiaTheme="minorEastAsia"/>
                <w:color w:val="000000" w:themeColor="text1"/>
                <w:szCs w:val="21"/>
              </w:rPr>
              <w:t>32.17%</w:t>
            </w:r>
          </w:p>
        </w:tc>
        <w:tc>
          <w:tcPr>
            <w:tcW w:w="1291" w:type="dxa"/>
            <w:vAlign w:val="center"/>
          </w:tcPr>
          <w:p w:rsidR="00414CF6" w:rsidRDefault="000C0A7E">
            <w:pPr>
              <w:jc w:val="right"/>
            </w:pPr>
            <w:r>
              <w:rPr>
                <w:rFonts w:eastAsiaTheme="minorEastAsia"/>
                <w:color w:val="000000" w:themeColor="text1"/>
                <w:szCs w:val="21"/>
              </w:rPr>
              <w:t>1.10%</w:t>
            </w:r>
          </w:p>
        </w:tc>
        <w:tc>
          <w:tcPr>
            <w:tcW w:w="1291" w:type="dxa"/>
            <w:vAlign w:val="center"/>
          </w:tcPr>
          <w:p w:rsidR="00414CF6" w:rsidRDefault="000C0A7E">
            <w:pPr>
              <w:jc w:val="right"/>
            </w:pPr>
            <w:r>
              <w:rPr>
                <w:rFonts w:eastAsiaTheme="minorEastAsia"/>
                <w:color w:val="000000" w:themeColor="text1"/>
                <w:szCs w:val="21"/>
              </w:rPr>
              <w:t>41.77%</w:t>
            </w:r>
          </w:p>
        </w:tc>
        <w:tc>
          <w:tcPr>
            <w:tcW w:w="1291" w:type="dxa"/>
            <w:vAlign w:val="center"/>
          </w:tcPr>
          <w:p w:rsidR="00414CF6" w:rsidRDefault="000C0A7E">
            <w:pPr>
              <w:jc w:val="right"/>
            </w:pPr>
            <w:r>
              <w:rPr>
                <w:rFonts w:eastAsiaTheme="minorEastAsia"/>
                <w:color w:val="000000" w:themeColor="text1"/>
                <w:szCs w:val="21"/>
              </w:rPr>
              <w:t>0.68%</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摩根成长动力混合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414CF6">
        <w:tc>
          <w:tcPr>
            <w:tcW w:w="1290" w:type="dxa"/>
            <w:vAlign w:val="center"/>
          </w:tcPr>
          <w:p w:rsidR="00414CF6" w:rsidRDefault="000C0A7E">
            <w:pPr>
              <w:jc w:val="left"/>
            </w:pPr>
            <w:r>
              <w:rPr>
                <w:rFonts w:eastAsiaTheme="minorEastAsia"/>
                <w:color w:val="000000" w:themeColor="text1"/>
                <w:szCs w:val="21"/>
              </w:rPr>
              <w:t>过去三个月</w:t>
            </w:r>
          </w:p>
        </w:tc>
        <w:tc>
          <w:tcPr>
            <w:tcW w:w="1291" w:type="dxa"/>
            <w:vAlign w:val="center"/>
          </w:tcPr>
          <w:p w:rsidR="00414CF6" w:rsidRDefault="000C0A7E">
            <w:pPr>
              <w:jc w:val="right"/>
            </w:pPr>
            <w:r>
              <w:rPr>
                <w:rFonts w:eastAsiaTheme="minorEastAsia"/>
                <w:color w:val="000000" w:themeColor="text1"/>
                <w:szCs w:val="21"/>
              </w:rPr>
              <w:t>-10.99%</w:t>
            </w:r>
          </w:p>
        </w:tc>
        <w:tc>
          <w:tcPr>
            <w:tcW w:w="1291" w:type="dxa"/>
            <w:vAlign w:val="center"/>
          </w:tcPr>
          <w:p w:rsidR="00414CF6" w:rsidRDefault="000C0A7E">
            <w:pPr>
              <w:jc w:val="right"/>
            </w:pPr>
            <w:r>
              <w:rPr>
                <w:rFonts w:eastAsiaTheme="minorEastAsia"/>
                <w:color w:val="000000" w:themeColor="text1"/>
                <w:szCs w:val="21"/>
              </w:rPr>
              <w:t>0.80%</w:t>
            </w:r>
          </w:p>
        </w:tc>
        <w:tc>
          <w:tcPr>
            <w:tcW w:w="1291" w:type="dxa"/>
            <w:vAlign w:val="center"/>
          </w:tcPr>
          <w:p w:rsidR="00414CF6" w:rsidRDefault="000C0A7E">
            <w:pPr>
              <w:jc w:val="right"/>
            </w:pPr>
            <w:r>
              <w:rPr>
                <w:rFonts w:eastAsiaTheme="minorEastAsia"/>
                <w:color w:val="000000" w:themeColor="text1"/>
                <w:szCs w:val="21"/>
              </w:rPr>
              <w:t>-5.44%</w:t>
            </w:r>
          </w:p>
        </w:tc>
        <w:tc>
          <w:tcPr>
            <w:tcW w:w="1291" w:type="dxa"/>
            <w:vAlign w:val="center"/>
          </w:tcPr>
          <w:p w:rsidR="00414CF6" w:rsidRDefault="000C0A7E">
            <w:pPr>
              <w:jc w:val="right"/>
            </w:pPr>
            <w:r>
              <w:rPr>
                <w:rFonts w:eastAsiaTheme="minorEastAsia"/>
                <w:color w:val="000000" w:themeColor="text1"/>
                <w:szCs w:val="21"/>
              </w:rPr>
              <w:t>0.63%</w:t>
            </w:r>
          </w:p>
        </w:tc>
        <w:tc>
          <w:tcPr>
            <w:tcW w:w="1291" w:type="dxa"/>
            <w:vAlign w:val="center"/>
          </w:tcPr>
          <w:p w:rsidR="00414CF6" w:rsidRDefault="000C0A7E">
            <w:pPr>
              <w:jc w:val="right"/>
            </w:pPr>
            <w:r>
              <w:rPr>
                <w:rFonts w:eastAsiaTheme="minorEastAsia"/>
                <w:color w:val="000000" w:themeColor="text1"/>
                <w:szCs w:val="21"/>
              </w:rPr>
              <w:t>-5.55%</w:t>
            </w:r>
          </w:p>
        </w:tc>
        <w:tc>
          <w:tcPr>
            <w:tcW w:w="1291" w:type="dxa"/>
            <w:vAlign w:val="center"/>
          </w:tcPr>
          <w:p w:rsidR="00414CF6" w:rsidRDefault="000C0A7E">
            <w:pPr>
              <w:jc w:val="right"/>
            </w:pPr>
            <w:r>
              <w:rPr>
                <w:rFonts w:eastAsiaTheme="minorEastAsia"/>
                <w:color w:val="000000" w:themeColor="text1"/>
                <w:szCs w:val="21"/>
              </w:rPr>
              <w:t>0.17%</w:t>
            </w:r>
          </w:p>
        </w:tc>
      </w:tr>
      <w:tr w:rsidR="00414CF6">
        <w:tc>
          <w:tcPr>
            <w:tcW w:w="1290" w:type="dxa"/>
            <w:vAlign w:val="center"/>
          </w:tcPr>
          <w:p w:rsidR="00414CF6" w:rsidRDefault="000C0A7E">
            <w:pPr>
              <w:jc w:val="left"/>
            </w:pPr>
            <w:r>
              <w:rPr>
                <w:rFonts w:eastAsiaTheme="minorEastAsia"/>
                <w:color w:val="000000" w:themeColor="text1"/>
                <w:szCs w:val="21"/>
              </w:rPr>
              <w:t>过去六个月</w:t>
            </w:r>
          </w:p>
        </w:tc>
        <w:tc>
          <w:tcPr>
            <w:tcW w:w="1291" w:type="dxa"/>
            <w:vAlign w:val="center"/>
          </w:tcPr>
          <w:p w:rsidR="00414CF6" w:rsidRDefault="000C0A7E">
            <w:pPr>
              <w:jc w:val="right"/>
            </w:pPr>
            <w:r>
              <w:rPr>
                <w:rFonts w:eastAsiaTheme="minorEastAsia"/>
                <w:color w:val="000000" w:themeColor="text1"/>
                <w:szCs w:val="21"/>
              </w:rPr>
              <w:t>-15.00%</w:t>
            </w:r>
          </w:p>
        </w:tc>
        <w:tc>
          <w:tcPr>
            <w:tcW w:w="1291" w:type="dxa"/>
            <w:vAlign w:val="center"/>
          </w:tcPr>
          <w:p w:rsidR="00414CF6" w:rsidRDefault="000C0A7E">
            <w:pPr>
              <w:jc w:val="right"/>
            </w:pPr>
            <w:r>
              <w:rPr>
                <w:rFonts w:eastAsiaTheme="minorEastAsia"/>
                <w:color w:val="000000" w:themeColor="text1"/>
                <w:szCs w:val="21"/>
              </w:rPr>
              <w:t>0.82%</w:t>
            </w:r>
          </w:p>
        </w:tc>
        <w:tc>
          <w:tcPr>
            <w:tcW w:w="1291" w:type="dxa"/>
            <w:vAlign w:val="center"/>
          </w:tcPr>
          <w:p w:rsidR="00414CF6" w:rsidRDefault="000C0A7E">
            <w:pPr>
              <w:jc w:val="right"/>
            </w:pPr>
            <w:r>
              <w:rPr>
                <w:rFonts w:eastAsiaTheme="minorEastAsia"/>
                <w:color w:val="000000" w:themeColor="text1"/>
                <w:szCs w:val="21"/>
              </w:rPr>
              <w:t>-8.41%</w:t>
            </w:r>
          </w:p>
        </w:tc>
        <w:tc>
          <w:tcPr>
            <w:tcW w:w="1291" w:type="dxa"/>
            <w:vAlign w:val="center"/>
          </w:tcPr>
          <w:p w:rsidR="00414CF6" w:rsidRDefault="000C0A7E">
            <w:pPr>
              <w:jc w:val="right"/>
            </w:pPr>
            <w:r>
              <w:rPr>
                <w:rFonts w:eastAsiaTheme="minorEastAsia"/>
                <w:color w:val="000000" w:themeColor="text1"/>
                <w:szCs w:val="21"/>
              </w:rPr>
              <w:t>0.68%</w:t>
            </w:r>
          </w:p>
        </w:tc>
        <w:tc>
          <w:tcPr>
            <w:tcW w:w="1291" w:type="dxa"/>
            <w:vAlign w:val="center"/>
          </w:tcPr>
          <w:p w:rsidR="00414CF6" w:rsidRDefault="000C0A7E">
            <w:pPr>
              <w:jc w:val="right"/>
            </w:pPr>
            <w:r>
              <w:rPr>
                <w:rFonts w:eastAsiaTheme="minorEastAsia"/>
                <w:color w:val="000000" w:themeColor="text1"/>
                <w:szCs w:val="21"/>
              </w:rPr>
              <w:t>-6.59%</w:t>
            </w:r>
          </w:p>
        </w:tc>
        <w:tc>
          <w:tcPr>
            <w:tcW w:w="1291" w:type="dxa"/>
            <w:vAlign w:val="center"/>
          </w:tcPr>
          <w:p w:rsidR="00414CF6" w:rsidRDefault="000C0A7E">
            <w:pPr>
              <w:jc w:val="right"/>
            </w:pPr>
            <w:r>
              <w:rPr>
                <w:rFonts w:eastAsiaTheme="minorEastAsia"/>
                <w:color w:val="000000" w:themeColor="text1"/>
                <w:szCs w:val="21"/>
              </w:rPr>
              <w:t>0.14%</w:t>
            </w:r>
          </w:p>
        </w:tc>
      </w:tr>
      <w:tr w:rsidR="00414CF6">
        <w:tc>
          <w:tcPr>
            <w:tcW w:w="1290" w:type="dxa"/>
            <w:vAlign w:val="center"/>
          </w:tcPr>
          <w:p w:rsidR="00414CF6" w:rsidRDefault="000C0A7E">
            <w:pPr>
              <w:jc w:val="left"/>
            </w:pPr>
            <w:r>
              <w:rPr>
                <w:rFonts w:eastAsiaTheme="minorEastAsia"/>
                <w:color w:val="000000" w:themeColor="text1"/>
                <w:szCs w:val="21"/>
              </w:rPr>
              <w:t>过去一年</w:t>
            </w:r>
          </w:p>
        </w:tc>
        <w:tc>
          <w:tcPr>
            <w:tcW w:w="1291" w:type="dxa"/>
            <w:vAlign w:val="center"/>
          </w:tcPr>
          <w:p w:rsidR="00414CF6" w:rsidRDefault="000C0A7E">
            <w:pPr>
              <w:jc w:val="right"/>
            </w:pPr>
            <w:r>
              <w:rPr>
                <w:rFonts w:eastAsiaTheme="minorEastAsia"/>
                <w:color w:val="000000" w:themeColor="text1"/>
                <w:szCs w:val="21"/>
              </w:rPr>
              <w:t>-18.17%</w:t>
            </w:r>
          </w:p>
        </w:tc>
        <w:tc>
          <w:tcPr>
            <w:tcW w:w="1291" w:type="dxa"/>
            <w:vAlign w:val="center"/>
          </w:tcPr>
          <w:p w:rsidR="00414CF6" w:rsidRDefault="000C0A7E">
            <w:pPr>
              <w:jc w:val="right"/>
            </w:pPr>
            <w:r>
              <w:rPr>
                <w:rFonts w:eastAsiaTheme="minorEastAsia"/>
                <w:color w:val="000000" w:themeColor="text1"/>
                <w:szCs w:val="21"/>
              </w:rPr>
              <w:t>0.90%</w:t>
            </w:r>
          </w:p>
        </w:tc>
        <w:tc>
          <w:tcPr>
            <w:tcW w:w="1291" w:type="dxa"/>
            <w:vAlign w:val="center"/>
          </w:tcPr>
          <w:p w:rsidR="00414CF6" w:rsidRDefault="000C0A7E">
            <w:pPr>
              <w:jc w:val="right"/>
            </w:pPr>
            <w:r>
              <w:rPr>
                <w:rFonts w:eastAsiaTheme="minorEastAsia"/>
                <w:color w:val="000000" w:themeColor="text1"/>
                <w:szCs w:val="21"/>
              </w:rPr>
              <w:t>-8.77%</w:t>
            </w:r>
          </w:p>
        </w:tc>
        <w:tc>
          <w:tcPr>
            <w:tcW w:w="1291" w:type="dxa"/>
            <w:vAlign w:val="center"/>
          </w:tcPr>
          <w:p w:rsidR="00414CF6" w:rsidRDefault="000C0A7E">
            <w:pPr>
              <w:jc w:val="right"/>
            </w:pPr>
            <w:r>
              <w:rPr>
                <w:rFonts w:eastAsiaTheme="minorEastAsia"/>
                <w:color w:val="000000" w:themeColor="text1"/>
                <w:szCs w:val="21"/>
              </w:rPr>
              <w:t>0.67%</w:t>
            </w:r>
          </w:p>
        </w:tc>
        <w:tc>
          <w:tcPr>
            <w:tcW w:w="1291" w:type="dxa"/>
            <w:vAlign w:val="center"/>
          </w:tcPr>
          <w:p w:rsidR="00414CF6" w:rsidRDefault="000C0A7E">
            <w:pPr>
              <w:jc w:val="right"/>
            </w:pPr>
            <w:r>
              <w:rPr>
                <w:rFonts w:eastAsiaTheme="minorEastAsia"/>
                <w:color w:val="000000" w:themeColor="text1"/>
                <w:szCs w:val="21"/>
              </w:rPr>
              <w:t>-9.40%</w:t>
            </w:r>
          </w:p>
        </w:tc>
        <w:tc>
          <w:tcPr>
            <w:tcW w:w="1291" w:type="dxa"/>
            <w:vAlign w:val="center"/>
          </w:tcPr>
          <w:p w:rsidR="00414CF6" w:rsidRDefault="000C0A7E">
            <w:pPr>
              <w:jc w:val="right"/>
            </w:pPr>
            <w:r>
              <w:rPr>
                <w:rFonts w:eastAsiaTheme="minorEastAsia"/>
                <w:color w:val="000000" w:themeColor="text1"/>
                <w:szCs w:val="21"/>
              </w:rPr>
              <w:t>0.23%</w:t>
            </w:r>
          </w:p>
        </w:tc>
      </w:tr>
      <w:tr w:rsidR="00414CF6">
        <w:tc>
          <w:tcPr>
            <w:tcW w:w="1290" w:type="dxa"/>
            <w:vAlign w:val="center"/>
          </w:tcPr>
          <w:p w:rsidR="00414CF6" w:rsidRDefault="000C0A7E">
            <w:pPr>
              <w:jc w:val="left"/>
            </w:pPr>
            <w:r>
              <w:rPr>
                <w:rFonts w:eastAsiaTheme="minorEastAsia"/>
                <w:color w:val="000000" w:themeColor="text1"/>
                <w:szCs w:val="21"/>
              </w:rPr>
              <w:t>过去三年</w:t>
            </w:r>
          </w:p>
        </w:tc>
        <w:tc>
          <w:tcPr>
            <w:tcW w:w="1291" w:type="dxa"/>
            <w:vAlign w:val="center"/>
          </w:tcPr>
          <w:p w:rsidR="00414CF6" w:rsidRDefault="000C0A7E">
            <w:pPr>
              <w:jc w:val="right"/>
            </w:pPr>
            <w:r>
              <w:rPr>
                <w:rFonts w:eastAsiaTheme="minorEastAsia"/>
                <w:color w:val="000000" w:themeColor="text1"/>
                <w:szCs w:val="21"/>
              </w:rPr>
              <w:t>-</w:t>
            </w:r>
          </w:p>
        </w:tc>
        <w:tc>
          <w:tcPr>
            <w:tcW w:w="1291" w:type="dxa"/>
            <w:vAlign w:val="center"/>
          </w:tcPr>
          <w:p w:rsidR="00414CF6" w:rsidRDefault="000C0A7E">
            <w:pPr>
              <w:jc w:val="right"/>
            </w:pPr>
            <w:r>
              <w:rPr>
                <w:rFonts w:eastAsiaTheme="minorEastAsia"/>
                <w:color w:val="000000" w:themeColor="text1"/>
                <w:szCs w:val="21"/>
              </w:rPr>
              <w:t>-</w:t>
            </w:r>
          </w:p>
        </w:tc>
        <w:tc>
          <w:tcPr>
            <w:tcW w:w="1291" w:type="dxa"/>
            <w:vAlign w:val="center"/>
          </w:tcPr>
          <w:p w:rsidR="00414CF6" w:rsidRDefault="000C0A7E">
            <w:pPr>
              <w:jc w:val="right"/>
            </w:pPr>
            <w:r>
              <w:rPr>
                <w:rFonts w:eastAsiaTheme="minorEastAsia"/>
                <w:color w:val="000000" w:themeColor="text1"/>
                <w:szCs w:val="21"/>
              </w:rPr>
              <w:t>-</w:t>
            </w:r>
          </w:p>
        </w:tc>
        <w:tc>
          <w:tcPr>
            <w:tcW w:w="1291" w:type="dxa"/>
            <w:vAlign w:val="center"/>
          </w:tcPr>
          <w:p w:rsidR="00414CF6" w:rsidRDefault="000C0A7E">
            <w:pPr>
              <w:jc w:val="right"/>
            </w:pPr>
            <w:r>
              <w:rPr>
                <w:rFonts w:eastAsiaTheme="minorEastAsia"/>
                <w:color w:val="000000" w:themeColor="text1"/>
                <w:szCs w:val="21"/>
              </w:rPr>
              <w:t>-</w:t>
            </w:r>
          </w:p>
        </w:tc>
        <w:tc>
          <w:tcPr>
            <w:tcW w:w="1291" w:type="dxa"/>
            <w:vAlign w:val="center"/>
          </w:tcPr>
          <w:p w:rsidR="00414CF6" w:rsidRDefault="000C0A7E">
            <w:pPr>
              <w:jc w:val="right"/>
            </w:pPr>
            <w:r>
              <w:rPr>
                <w:rFonts w:eastAsiaTheme="minorEastAsia"/>
                <w:color w:val="000000" w:themeColor="text1"/>
                <w:szCs w:val="21"/>
              </w:rPr>
              <w:t>-</w:t>
            </w:r>
          </w:p>
        </w:tc>
        <w:tc>
          <w:tcPr>
            <w:tcW w:w="1291" w:type="dxa"/>
            <w:vAlign w:val="center"/>
          </w:tcPr>
          <w:p w:rsidR="00414CF6" w:rsidRDefault="000C0A7E">
            <w:pPr>
              <w:jc w:val="right"/>
            </w:pPr>
            <w:r>
              <w:rPr>
                <w:rFonts w:eastAsiaTheme="minorEastAsia"/>
                <w:color w:val="000000" w:themeColor="text1"/>
                <w:szCs w:val="21"/>
              </w:rPr>
              <w:t>-</w:t>
            </w:r>
          </w:p>
        </w:tc>
      </w:tr>
      <w:tr w:rsidR="00414CF6">
        <w:tc>
          <w:tcPr>
            <w:tcW w:w="1290" w:type="dxa"/>
            <w:vAlign w:val="center"/>
          </w:tcPr>
          <w:p w:rsidR="00414CF6" w:rsidRDefault="000C0A7E">
            <w:pPr>
              <w:jc w:val="left"/>
            </w:pPr>
            <w:r>
              <w:rPr>
                <w:rFonts w:eastAsiaTheme="minorEastAsia"/>
                <w:color w:val="000000" w:themeColor="text1"/>
                <w:szCs w:val="21"/>
              </w:rPr>
              <w:t>过去五年</w:t>
            </w:r>
          </w:p>
        </w:tc>
        <w:tc>
          <w:tcPr>
            <w:tcW w:w="1291" w:type="dxa"/>
            <w:vAlign w:val="center"/>
          </w:tcPr>
          <w:p w:rsidR="00414CF6" w:rsidRDefault="000C0A7E">
            <w:pPr>
              <w:jc w:val="right"/>
            </w:pPr>
            <w:r>
              <w:rPr>
                <w:rFonts w:eastAsiaTheme="minorEastAsia"/>
                <w:color w:val="000000" w:themeColor="text1"/>
                <w:szCs w:val="21"/>
              </w:rPr>
              <w:t>-</w:t>
            </w:r>
          </w:p>
        </w:tc>
        <w:tc>
          <w:tcPr>
            <w:tcW w:w="1291" w:type="dxa"/>
            <w:vAlign w:val="center"/>
          </w:tcPr>
          <w:p w:rsidR="00414CF6" w:rsidRDefault="000C0A7E">
            <w:pPr>
              <w:jc w:val="right"/>
            </w:pPr>
            <w:r>
              <w:rPr>
                <w:rFonts w:eastAsiaTheme="minorEastAsia"/>
                <w:color w:val="000000" w:themeColor="text1"/>
                <w:szCs w:val="21"/>
              </w:rPr>
              <w:t>-</w:t>
            </w:r>
          </w:p>
        </w:tc>
        <w:tc>
          <w:tcPr>
            <w:tcW w:w="1291" w:type="dxa"/>
            <w:vAlign w:val="center"/>
          </w:tcPr>
          <w:p w:rsidR="00414CF6" w:rsidRDefault="000C0A7E">
            <w:pPr>
              <w:jc w:val="right"/>
            </w:pPr>
            <w:r>
              <w:rPr>
                <w:rFonts w:eastAsiaTheme="minorEastAsia"/>
                <w:color w:val="000000" w:themeColor="text1"/>
                <w:szCs w:val="21"/>
              </w:rPr>
              <w:t>-</w:t>
            </w:r>
          </w:p>
        </w:tc>
        <w:tc>
          <w:tcPr>
            <w:tcW w:w="1291" w:type="dxa"/>
            <w:vAlign w:val="center"/>
          </w:tcPr>
          <w:p w:rsidR="00414CF6" w:rsidRDefault="000C0A7E">
            <w:pPr>
              <w:jc w:val="right"/>
            </w:pPr>
            <w:r>
              <w:rPr>
                <w:rFonts w:eastAsiaTheme="minorEastAsia"/>
                <w:color w:val="000000" w:themeColor="text1"/>
                <w:szCs w:val="21"/>
              </w:rPr>
              <w:t>-</w:t>
            </w:r>
          </w:p>
        </w:tc>
        <w:tc>
          <w:tcPr>
            <w:tcW w:w="1291" w:type="dxa"/>
            <w:vAlign w:val="center"/>
          </w:tcPr>
          <w:p w:rsidR="00414CF6" w:rsidRDefault="000C0A7E">
            <w:pPr>
              <w:jc w:val="right"/>
            </w:pPr>
            <w:r>
              <w:rPr>
                <w:rFonts w:eastAsiaTheme="minorEastAsia"/>
                <w:color w:val="000000" w:themeColor="text1"/>
                <w:szCs w:val="21"/>
              </w:rPr>
              <w:t>-</w:t>
            </w:r>
          </w:p>
        </w:tc>
        <w:tc>
          <w:tcPr>
            <w:tcW w:w="1291" w:type="dxa"/>
            <w:vAlign w:val="center"/>
          </w:tcPr>
          <w:p w:rsidR="00414CF6" w:rsidRDefault="000C0A7E">
            <w:pPr>
              <w:jc w:val="right"/>
            </w:pPr>
            <w:r>
              <w:rPr>
                <w:rFonts w:eastAsiaTheme="minorEastAsia"/>
                <w:color w:val="000000" w:themeColor="text1"/>
                <w:szCs w:val="21"/>
              </w:rPr>
              <w:t>-</w:t>
            </w:r>
          </w:p>
        </w:tc>
      </w:tr>
      <w:tr w:rsidR="00414CF6">
        <w:tc>
          <w:tcPr>
            <w:tcW w:w="1290" w:type="dxa"/>
            <w:vAlign w:val="center"/>
          </w:tcPr>
          <w:p w:rsidR="00414CF6" w:rsidRDefault="000C0A7E">
            <w:pPr>
              <w:jc w:val="left"/>
            </w:pPr>
            <w:r>
              <w:rPr>
                <w:rFonts w:eastAsiaTheme="minorEastAsia"/>
                <w:color w:val="000000" w:themeColor="text1"/>
                <w:szCs w:val="21"/>
              </w:rPr>
              <w:t>自基金合同生效起至今</w:t>
            </w:r>
          </w:p>
        </w:tc>
        <w:tc>
          <w:tcPr>
            <w:tcW w:w="1291" w:type="dxa"/>
            <w:vAlign w:val="center"/>
          </w:tcPr>
          <w:p w:rsidR="00414CF6" w:rsidRDefault="000C0A7E">
            <w:pPr>
              <w:jc w:val="right"/>
            </w:pPr>
            <w:r>
              <w:rPr>
                <w:rFonts w:eastAsiaTheme="minorEastAsia"/>
                <w:color w:val="000000" w:themeColor="text1"/>
                <w:szCs w:val="21"/>
              </w:rPr>
              <w:t>-22.83%</w:t>
            </w:r>
          </w:p>
        </w:tc>
        <w:tc>
          <w:tcPr>
            <w:tcW w:w="1291" w:type="dxa"/>
            <w:vAlign w:val="center"/>
          </w:tcPr>
          <w:p w:rsidR="00414CF6" w:rsidRDefault="000C0A7E">
            <w:pPr>
              <w:jc w:val="right"/>
            </w:pPr>
            <w:r>
              <w:rPr>
                <w:rFonts w:eastAsiaTheme="minorEastAsia"/>
                <w:color w:val="000000" w:themeColor="text1"/>
                <w:szCs w:val="21"/>
              </w:rPr>
              <w:t>1.11%</w:t>
            </w:r>
          </w:p>
        </w:tc>
        <w:tc>
          <w:tcPr>
            <w:tcW w:w="1291" w:type="dxa"/>
            <w:vAlign w:val="center"/>
          </w:tcPr>
          <w:p w:rsidR="00414CF6" w:rsidRDefault="000C0A7E">
            <w:pPr>
              <w:jc w:val="right"/>
            </w:pPr>
            <w:r>
              <w:rPr>
                <w:rFonts w:eastAsiaTheme="minorEastAsia"/>
                <w:color w:val="000000" w:themeColor="text1"/>
                <w:szCs w:val="21"/>
              </w:rPr>
              <w:t>-11.91%</w:t>
            </w:r>
          </w:p>
        </w:tc>
        <w:tc>
          <w:tcPr>
            <w:tcW w:w="1291" w:type="dxa"/>
            <w:vAlign w:val="center"/>
          </w:tcPr>
          <w:p w:rsidR="00414CF6" w:rsidRDefault="000C0A7E">
            <w:pPr>
              <w:jc w:val="right"/>
            </w:pPr>
            <w:r>
              <w:rPr>
                <w:rFonts w:eastAsiaTheme="minorEastAsia"/>
                <w:color w:val="000000" w:themeColor="text1"/>
                <w:szCs w:val="21"/>
              </w:rPr>
              <w:t>0.76%</w:t>
            </w:r>
          </w:p>
        </w:tc>
        <w:tc>
          <w:tcPr>
            <w:tcW w:w="1291" w:type="dxa"/>
            <w:vAlign w:val="center"/>
          </w:tcPr>
          <w:p w:rsidR="00414CF6" w:rsidRDefault="000C0A7E">
            <w:pPr>
              <w:jc w:val="right"/>
            </w:pPr>
            <w:r>
              <w:rPr>
                <w:rFonts w:eastAsiaTheme="minorEastAsia"/>
                <w:color w:val="000000" w:themeColor="text1"/>
                <w:szCs w:val="21"/>
              </w:rPr>
              <w:t>-10.92%</w:t>
            </w:r>
          </w:p>
        </w:tc>
        <w:tc>
          <w:tcPr>
            <w:tcW w:w="1291" w:type="dxa"/>
            <w:vAlign w:val="center"/>
          </w:tcPr>
          <w:p w:rsidR="00414CF6" w:rsidRDefault="000C0A7E">
            <w:pPr>
              <w:jc w:val="right"/>
            </w:pPr>
            <w:r>
              <w:rPr>
                <w:rFonts w:eastAsiaTheme="minorEastAsia"/>
                <w:color w:val="000000" w:themeColor="text1"/>
                <w:szCs w:val="21"/>
              </w:rPr>
              <w:t>0.35%</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摩根成长动力混合型证券投资基金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5</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15</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．摩根成长动力混合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414CF6" w:rsidRDefault="000C0A7E">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．摩根成长动力混合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414CF6" w:rsidRDefault="000C0A7E">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6</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w:t>
      </w:r>
      <w:r w:rsidRPr="00B27A29">
        <w:rPr>
          <w:rFonts w:eastAsiaTheme="minorEastAsia"/>
          <w:color w:val="000000" w:themeColor="text1"/>
          <w:szCs w:val="21"/>
        </w:rPr>
        <w:lastRenderedPageBreak/>
        <w:t>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414CF6">
        <w:tc>
          <w:tcPr>
            <w:tcW w:w="952" w:type="dxa"/>
            <w:vAlign w:val="center"/>
          </w:tcPr>
          <w:p w:rsidR="00414CF6" w:rsidRDefault="000C0A7E">
            <w:pPr>
              <w:jc w:val="center"/>
            </w:pPr>
            <w:r>
              <w:rPr>
                <w:rFonts w:eastAsiaTheme="minorEastAsia"/>
                <w:color w:val="000000" w:themeColor="text1"/>
                <w:szCs w:val="21"/>
              </w:rPr>
              <w:t>杨景喻</w:t>
            </w:r>
          </w:p>
        </w:tc>
        <w:tc>
          <w:tcPr>
            <w:tcW w:w="930" w:type="dxa"/>
            <w:vAlign w:val="center"/>
          </w:tcPr>
          <w:p w:rsidR="00414CF6" w:rsidRDefault="000C0A7E">
            <w:pPr>
              <w:jc w:val="center"/>
            </w:pPr>
            <w:r>
              <w:rPr>
                <w:rFonts w:eastAsiaTheme="minorEastAsia"/>
                <w:color w:val="000000" w:themeColor="text1"/>
                <w:szCs w:val="21"/>
              </w:rPr>
              <w:t>本基金基金经理</w:t>
            </w:r>
          </w:p>
        </w:tc>
        <w:tc>
          <w:tcPr>
            <w:tcW w:w="1210" w:type="dxa"/>
            <w:vAlign w:val="center"/>
          </w:tcPr>
          <w:p w:rsidR="00414CF6" w:rsidRDefault="000C0A7E">
            <w:pPr>
              <w:jc w:val="center"/>
            </w:pPr>
            <w:r>
              <w:rPr>
                <w:rFonts w:eastAsiaTheme="minorEastAsia"/>
                <w:color w:val="000000" w:themeColor="text1"/>
                <w:szCs w:val="21"/>
              </w:rPr>
              <w:t>2022-06-29</w:t>
            </w:r>
          </w:p>
        </w:tc>
        <w:tc>
          <w:tcPr>
            <w:tcW w:w="1309" w:type="dxa"/>
            <w:vAlign w:val="center"/>
          </w:tcPr>
          <w:p w:rsidR="00414CF6" w:rsidRDefault="000C0A7E">
            <w:pPr>
              <w:jc w:val="center"/>
            </w:pPr>
            <w:r>
              <w:rPr>
                <w:rFonts w:eastAsiaTheme="minorEastAsia"/>
                <w:color w:val="000000" w:themeColor="text1"/>
                <w:szCs w:val="21"/>
              </w:rPr>
              <w:t>-</w:t>
            </w:r>
          </w:p>
        </w:tc>
        <w:tc>
          <w:tcPr>
            <w:tcW w:w="1254" w:type="dxa"/>
            <w:vAlign w:val="center"/>
          </w:tcPr>
          <w:p w:rsidR="00414CF6" w:rsidRDefault="000C0A7E">
            <w:pPr>
              <w:jc w:val="center"/>
            </w:pPr>
            <w:r>
              <w:rPr>
                <w:rFonts w:eastAsiaTheme="minorEastAsia"/>
                <w:color w:val="000000" w:themeColor="text1"/>
                <w:szCs w:val="21"/>
              </w:rPr>
              <w:t>14</w:t>
            </w:r>
            <w:r>
              <w:rPr>
                <w:rFonts w:eastAsiaTheme="minorEastAsia"/>
                <w:color w:val="000000" w:themeColor="text1"/>
                <w:szCs w:val="21"/>
              </w:rPr>
              <w:t>年</w:t>
            </w:r>
          </w:p>
        </w:tc>
        <w:tc>
          <w:tcPr>
            <w:tcW w:w="3276" w:type="dxa"/>
            <w:vAlign w:val="center"/>
          </w:tcPr>
          <w:p w:rsidR="00414CF6" w:rsidRDefault="000C0A7E">
            <w:r>
              <w:rPr>
                <w:rFonts w:eastAsiaTheme="minorEastAsia"/>
                <w:color w:val="000000" w:themeColor="text1"/>
                <w:szCs w:val="21"/>
              </w:rPr>
              <w:t>杨景喻先生曾任广发基金管理有限公司研究员。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月起加入摩根基金管理（中国）有限公司（原上投摩根基金管理有限公司），历任行业专家、基金经理助理、基金经理，现任高级基金经理。</w:t>
            </w:r>
          </w:p>
        </w:tc>
      </w:tr>
      <w:tr w:rsidR="00414CF6">
        <w:tc>
          <w:tcPr>
            <w:tcW w:w="952" w:type="dxa"/>
            <w:vAlign w:val="center"/>
          </w:tcPr>
          <w:p w:rsidR="00414CF6" w:rsidRDefault="000C0A7E">
            <w:pPr>
              <w:jc w:val="center"/>
            </w:pPr>
            <w:r>
              <w:rPr>
                <w:rFonts w:eastAsiaTheme="minorEastAsia"/>
                <w:color w:val="000000" w:themeColor="text1"/>
                <w:szCs w:val="21"/>
              </w:rPr>
              <w:t>叶敏</w:t>
            </w:r>
          </w:p>
        </w:tc>
        <w:tc>
          <w:tcPr>
            <w:tcW w:w="930" w:type="dxa"/>
            <w:vAlign w:val="center"/>
          </w:tcPr>
          <w:p w:rsidR="00414CF6" w:rsidRDefault="000C0A7E">
            <w:pPr>
              <w:jc w:val="center"/>
            </w:pPr>
            <w:r>
              <w:rPr>
                <w:rFonts w:eastAsiaTheme="minorEastAsia"/>
                <w:color w:val="000000" w:themeColor="text1"/>
                <w:szCs w:val="21"/>
              </w:rPr>
              <w:t>本基金基金经理</w:t>
            </w:r>
          </w:p>
        </w:tc>
        <w:tc>
          <w:tcPr>
            <w:tcW w:w="1210" w:type="dxa"/>
            <w:vAlign w:val="center"/>
          </w:tcPr>
          <w:p w:rsidR="00414CF6" w:rsidRDefault="000C0A7E">
            <w:pPr>
              <w:jc w:val="center"/>
            </w:pPr>
            <w:r>
              <w:rPr>
                <w:rFonts w:eastAsiaTheme="minorEastAsia"/>
                <w:color w:val="000000" w:themeColor="text1"/>
                <w:szCs w:val="21"/>
              </w:rPr>
              <w:t>2022-07-27</w:t>
            </w:r>
          </w:p>
        </w:tc>
        <w:tc>
          <w:tcPr>
            <w:tcW w:w="1309" w:type="dxa"/>
            <w:vAlign w:val="center"/>
          </w:tcPr>
          <w:p w:rsidR="00414CF6" w:rsidRDefault="000C0A7E">
            <w:pPr>
              <w:jc w:val="center"/>
            </w:pPr>
            <w:r>
              <w:rPr>
                <w:rFonts w:eastAsiaTheme="minorEastAsia"/>
                <w:color w:val="000000" w:themeColor="text1"/>
                <w:szCs w:val="21"/>
              </w:rPr>
              <w:t>-</w:t>
            </w:r>
          </w:p>
        </w:tc>
        <w:tc>
          <w:tcPr>
            <w:tcW w:w="1254" w:type="dxa"/>
            <w:vAlign w:val="center"/>
          </w:tcPr>
          <w:p w:rsidR="00414CF6" w:rsidRDefault="000C0A7E">
            <w:pPr>
              <w:jc w:val="center"/>
            </w:pPr>
            <w:r>
              <w:rPr>
                <w:rFonts w:eastAsiaTheme="minorEastAsia"/>
                <w:color w:val="000000" w:themeColor="text1"/>
                <w:szCs w:val="21"/>
              </w:rPr>
              <w:t>17</w:t>
            </w:r>
            <w:r>
              <w:rPr>
                <w:rFonts w:eastAsiaTheme="minorEastAsia"/>
                <w:color w:val="000000" w:themeColor="text1"/>
                <w:szCs w:val="21"/>
              </w:rPr>
              <w:t>年</w:t>
            </w:r>
          </w:p>
        </w:tc>
        <w:tc>
          <w:tcPr>
            <w:tcW w:w="3276" w:type="dxa"/>
            <w:vAlign w:val="center"/>
          </w:tcPr>
          <w:p w:rsidR="00414CF6" w:rsidRDefault="000C0A7E">
            <w:r>
              <w:rPr>
                <w:rFonts w:eastAsiaTheme="minorEastAsia"/>
                <w:color w:val="000000" w:themeColor="text1"/>
                <w:szCs w:val="21"/>
              </w:rPr>
              <w:t>叶敏女士曾任普华永道会计师事务所审计师，毕马威会计师事务所高级评估师，晨星公司证券分析师，上海好望角股权投资管理有限公司研究员，江海证券有限公司资深研究员。</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月起加入摩根基金管理（中国）有限公司（原上投摩根基金管理有限公司），历任研究助理、研究员、行业专家兼研究组长、研究部总监助理、研究部总监助理</w:t>
            </w:r>
            <w:r>
              <w:rPr>
                <w:rFonts w:eastAsiaTheme="minorEastAsia"/>
                <w:color w:val="000000" w:themeColor="text1"/>
                <w:szCs w:val="21"/>
              </w:rPr>
              <w:t>/</w:t>
            </w:r>
            <w:r>
              <w:rPr>
                <w:rFonts w:eastAsiaTheme="minorEastAsia"/>
                <w:color w:val="000000" w:themeColor="text1"/>
                <w:szCs w:val="21"/>
              </w:rPr>
              <w:t>基金经理助理，现任基金经理兼研究部副总监。</w:t>
            </w:r>
          </w:p>
        </w:tc>
      </w:tr>
    </w:tbl>
    <w:p w:rsidR="00414CF6" w:rsidRDefault="000C0A7E">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 xml:space="preserve">2. </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1" w:name="_Hlk44921484"/>
      <w:r w:rsidRPr="00B27A29">
        <w:rPr>
          <w:b/>
          <w:color w:val="000000"/>
          <w:kern w:val="0"/>
          <w:sz w:val="24"/>
        </w:rPr>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5C671B" w:rsidRPr="00B27A29"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color w:val="000000"/>
                <w:szCs w:val="21"/>
              </w:rPr>
            </w:pPr>
            <w:r w:rsidRPr="00B27A29">
              <w:rPr>
                <w:color w:val="000000"/>
                <w:szCs w:val="21"/>
              </w:rPr>
              <w:t>资产净值</w:t>
            </w:r>
            <w:r w:rsidRPr="00B27A29">
              <w:rPr>
                <w:color w:val="000000"/>
                <w:szCs w:val="21"/>
              </w:rPr>
              <w:t>(</w:t>
            </w:r>
            <w:r w:rsidRPr="00B27A29">
              <w:rPr>
                <w:color w:val="000000"/>
                <w:szCs w:val="21"/>
              </w:rPr>
              <w:t>元</w:t>
            </w: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任职时间</w:t>
            </w:r>
          </w:p>
        </w:tc>
      </w:tr>
      <w:tr w:rsidR="005C671B" w:rsidRPr="00B27A29"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杨景喻</w:t>
            </w: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5</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1,929,170,302.76</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2015-08-04</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2,292,651,455.74</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2022-06-06</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4,221,821,758.50</w:t>
            </w:r>
          </w:p>
        </w:tc>
        <w:tc>
          <w:tcPr>
            <w:tcW w:w="1381" w:type="dxa"/>
            <w:tcBorders>
              <w:top w:val="single" w:sz="4" w:space="0" w:color="auto"/>
              <w:left w:val="single" w:sz="4" w:space="0" w:color="auto"/>
              <w:bottom w:val="single" w:sz="4" w:space="0" w:color="auto"/>
              <w:right w:val="single" w:sz="4" w:space="0" w:color="auto"/>
            </w:tcBorders>
          </w:tcPr>
          <w:p w:rsidR="005C671B" w:rsidRPr="00B27A29" w:rsidRDefault="005C671B">
            <w:pPr>
              <w:spacing w:line="288" w:lineRule="auto"/>
              <w:jc w:val="left"/>
              <w:rPr>
                <w:color w:val="000000"/>
                <w:szCs w:val="21"/>
              </w:rPr>
            </w:pP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w:t>
      </w:r>
      <w:r w:rsidRPr="00B27A29">
        <w:rPr>
          <w:rFonts w:eastAsiaTheme="minorEastAsia"/>
          <w:color w:val="000000" w:themeColor="text1"/>
          <w:szCs w:val="21"/>
        </w:rPr>
        <w:lastRenderedPageBreak/>
        <w:t>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414CF6" w:rsidRDefault="000C0A7E">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w:t>
      </w:r>
      <w:r>
        <w:rPr>
          <w:rFonts w:eastAsiaTheme="minorEastAsia"/>
          <w:color w:val="000000" w:themeColor="text1"/>
          <w:szCs w:val="21"/>
        </w:rPr>
        <w:t>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414CF6" w:rsidRDefault="000C0A7E">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414CF6" w:rsidRDefault="000C0A7E">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414CF6" w:rsidRDefault="000C0A7E">
      <w:pPr>
        <w:spacing w:line="360" w:lineRule="auto"/>
        <w:ind w:firstLineChars="200" w:firstLine="420"/>
        <w:rPr>
          <w:rFonts w:eastAsiaTheme="minorEastAsia"/>
          <w:color w:val="000000" w:themeColor="text1"/>
          <w:szCs w:val="21"/>
        </w:rPr>
      </w:pPr>
      <w:r>
        <w:rPr>
          <w:rFonts w:eastAsiaTheme="minorEastAsia"/>
          <w:color w:val="000000" w:themeColor="text1"/>
          <w:szCs w:val="21"/>
        </w:rPr>
        <w:t>2023</w:t>
      </w:r>
      <w:r>
        <w:rPr>
          <w:rFonts w:eastAsiaTheme="minorEastAsia"/>
          <w:color w:val="000000" w:themeColor="text1"/>
          <w:szCs w:val="21"/>
        </w:rPr>
        <w:t>年四季度，国内经济处在寻底过程中，沪深</w:t>
      </w:r>
      <w:r>
        <w:rPr>
          <w:rFonts w:eastAsiaTheme="minorEastAsia"/>
          <w:color w:val="000000" w:themeColor="text1"/>
          <w:szCs w:val="21"/>
        </w:rPr>
        <w:t>300</w:t>
      </w:r>
      <w:r>
        <w:rPr>
          <w:rFonts w:eastAsiaTheme="minorEastAsia"/>
          <w:color w:val="000000" w:themeColor="text1"/>
          <w:szCs w:val="21"/>
        </w:rPr>
        <w:t>继续下跌</w:t>
      </w:r>
      <w:r>
        <w:rPr>
          <w:rFonts w:eastAsiaTheme="minorEastAsia"/>
          <w:color w:val="000000" w:themeColor="text1"/>
          <w:szCs w:val="21"/>
        </w:rPr>
        <w:t>7.0%</w:t>
      </w:r>
      <w:r>
        <w:rPr>
          <w:rFonts w:eastAsiaTheme="minorEastAsia"/>
          <w:color w:val="000000" w:themeColor="text1"/>
          <w:szCs w:val="21"/>
        </w:rPr>
        <w:t>。伴随大宗商品价格的走强，煤炭、有色表现出相对好的收益，同时在科技发展和老龄化趋势的展望下，电子与医药表现相对较好，此外养殖业在周期见底</w:t>
      </w:r>
      <w:r>
        <w:rPr>
          <w:rFonts w:eastAsiaTheme="minorEastAsia"/>
          <w:color w:val="000000" w:themeColor="text1"/>
          <w:szCs w:val="21"/>
        </w:rPr>
        <w:t>的预期下涨幅领先。而顺周期的地产、建筑建材、美容护理</w:t>
      </w:r>
      <w:r>
        <w:rPr>
          <w:rFonts w:eastAsiaTheme="minorEastAsia"/>
          <w:color w:val="000000" w:themeColor="text1"/>
          <w:szCs w:val="21"/>
        </w:rPr>
        <w:lastRenderedPageBreak/>
        <w:t>和电力设备等行业则表现较差。海外宏观方面，美联储加息进入了尾声，美元指数开始回落，相应的人民币汇率开始回升，可能预示着宏观环境的拐点。我们认为最差的时间可能已经过去，展望</w:t>
      </w:r>
      <w:r>
        <w:rPr>
          <w:rFonts w:eastAsiaTheme="minorEastAsia"/>
          <w:color w:val="000000" w:themeColor="text1"/>
          <w:szCs w:val="21"/>
        </w:rPr>
        <w:t>2024</w:t>
      </w:r>
      <w:r>
        <w:rPr>
          <w:rFonts w:eastAsiaTheme="minorEastAsia"/>
          <w:color w:val="000000" w:themeColor="text1"/>
          <w:szCs w:val="21"/>
        </w:rPr>
        <w:t>年一季度，市场有望迎来一段信心和估值的修复。</w:t>
      </w:r>
    </w:p>
    <w:p w:rsidR="00414CF6" w:rsidRDefault="000C0A7E">
      <w:pPr>
        <w:spacing w:line="360" w:lineRule="auto"/>
        <w:ind w:firstLineChars="200" w:firstLine="420"/>
        <w:rPr>
          <w:rFonts w:eastAsiaTheme="minorEastAsia"/>
          <w:color w:val="000000" w:themeColor="text1"/>
          <w:szCs w:val="21"/>
        </w:rPr>
      </w:pPr>
      <w:r>
        <w:rPr>
          <w:rFonts w:eastAsiaTheme="minorEastAsia"/>
          <w:color w:val="000000" w:themeColor="text1"/>
          <w:szCs w:val="21"/>
        </w:rPr>
        <w:t>四季度本基金增加了医药、电子、汽车的配置。从未来经济增长的驱动力看，我们认为中国在全球制造业中的比较优势从中期维度看不会改变，当前已经具备全球竞争优势的家电、汽车、电子、医药等行业，今后在全球的市场份额还有进一步提升的空间。随着中国制造</w:t>
      </w:r>
      <w:r>
        <w:rPr>
          <w:rFonts w:eastAsiaTheme="minorEastAsia"/>
          <w:color w:val="000000" w:themeColor="text1"/>
          <w:szCs w:val="21"/>
        </w:rPr>
        <w:t>业逐步进入海外国家，未来可能会诞生一批新的中资</w:t>
      </w:r>
      <w:r>
        <w:rPr>
          <w:rFonts w:eastAsiaTheme="minorEastAsia"/>
          <w:color w:val="000000" w:themeColor="text1"/>
          <w:szCs w:val="21"/>
        </w:rPr>
        <w:t>“</w:t>
      </w:r>
      <w:r>
        <w:rPr>
          <w:rFonts w:eastAsiaTheme="minorEastAsia"/>
          <w:color w:val="000000" w:themeColor="text1"/>
          <w:szCs w:val="21"/>
        </w:rPr>
        <w:t>跨国企业</w:t>
      </w:r>
      <w:r>
        <w:rPr>
          <w:rFonts w:eastAsiaTheme="minorEastAsia"/>
          <w:color w:val="000000" w:themeColor="text1"/>
          <w:szCs w:val="21"/>
        </w:rPr>
        <w:t>”</w:t>
      </w:r>
      <w:r>
        <w:rPr>
          <w:rFonts w:eastAsiaTheme="minorEastAsia"/>
          <w:color w:val="000000" w:themeColor="text1"/>
          <w:szCs w:val="21"/>
        </w:rPr>
        <w:t>，进而带来国民收入的提升。此外，随着国民生产总值的增加，国产品牌的崛起还将持续，在化妆品、运动服饰、智能家电等领域，民族品牌已经在引领行业的增长。同时，从产业趋势的角度看，人工智能的发展会带来未来三到五年各类科技与软件技术的快速进步，对我们的工作生活，甚至整个社会形态都将产生深远的影响。在我们构建长期投资组合的过程中，我们会更多的考虑企业是否受益于上述的长期发展趋势，并有望在未来的全球竞争中占据更重要的地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展望后市，当前</w:t>
      </w:r>
      <w:r w:rsidRPr="00B27A29">
        <w:rPr>
          <w:rFonts w:eastAsiaTheme="minorEastAsia"/>
          <w:color w:val="000000" w:themeColor="text1"/>
          <w:szCs w:val="21"/>
        </w:rPr>
        <w:t>A</w:t>
      </w:r>
      <w:r w:rsidRPr="00B27A29">
        <w:rPr>
          <w:rFonts w:eastAsiaTheme="minorEastAsia"/>
          <w:color w:val="000000" w:themeColor="text1"/>
          <w:szCs w:val="21"/>
        </w:rPr>
        <w:t>股的整体估值已经处于历史上非常低的位置，下行风险或已不大。我们将自下而上挑选估值处于相对低位、供需格局良好、企业盈利较好的公司进行配置，以求为基金投资人带来稳健的超额收益。</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414CF6" w:rsidRDefault="000C0A7E">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本报告期摩根成长动力</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:-10.88%</w:t>
      </w:r>
      <w:r>
        <w:rPr>
          <w:rFonts w:eastAsiaTheme="minorEastAsia"/>
          <w:color w:val="000000" w:themeColor="text1"/>
          <w:szCs w:val="21"/>
        </w:rPr>
        <w:t>，同期业绩比较基准收益率为</w:t>
      </w:r>
      <w:r>
        <w:rPr>
          <w:rFonts w:eastAsiaTheme="minorEastAsia"/>
          <w:color w:val="000000" w:themeColor="text1"/>
          <w:szCs w:val="21"/>
        </w:rPr>
        <w:t>:-5.44%</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摩根成长动力</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:-10.99%</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:-5.44%</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183,221,922.43</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87.85</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183,221,922.43</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87.85</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17,117,320.30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8.21</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8,217,198.97</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3.94</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208,556,441.70</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5,768,642.00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2.78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3,836,416.00</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1.85</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172,074,654.36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82.91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1,531,115.07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0.74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3,058.00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8,037.00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183,221,922.43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88.28</w:t>
            </w:r>
          </w:p>
        </w:tc>
      </w:tr>
    </w:tbl>
    <w:p w:rsidR="00B27A29" w:rsidRPr="00B27A29" w:rsidRDefault="00B27A29" w:rsidP="00B27A29">
      <w:pPr>
        <w:spacing w:line="360" w:lineRule="auto"/>
        <w:rPr>
          <w:rFonts w:eastAsiaTheme="minorEastAsia"/>
          <w:szCs w:val="21"/>
        </w:rPr>
      </w:pPr>
      <w:bookmarkStart w:id="2"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414CF6">
        <w:tc>
          <w:tcPr>
            <w:tcW w:w="817" w:type="dxa"/>
            <w:vAlign w:val="center"/>
          </w:tcPr>
          <w:p w:rsidR="00414CF6" w:rsidRDefault="000C0A7E">
            <w:pPr>
              <w:jc w:val="center"/>
            </w:pPr>
            <w:r>
              <w:rPr>
                <w:rFonts w:eastAsiaTheme="minorEastAsia"/>
                <w:kern w:val="0"/>
                <w:szCs w:val="21"/>
              </w:rPr>
              <w:t>1</w:t>
            </w:r>
          </w:p>
        </w:tc>
        <w:tc>
          <w:tcPr>
            <w:tcW w:w="1276" w:type="dxa"/>
            <w:vAlign w:val="center"/>
          </w:tcPr>
          <w:p w:rsidR="00414CF6" w:rsidRDefault="000C0A7E">
            <w:pPr>
              <w:jc w:val="center"/>
            </w:pPr>
            <w:r>
              <w:rPr>
                <w:rFonts w:eastAsiaTheme="minorEastAsia"/>
                <w:kern w:val="0"/>
                <w:szCs w:val="21"/>
              </w:rPr>
              <w:t>000568</w:t>
            </w:r>
          </w:p>
        </w:tc>
        <w:tc>
          <w:tcPr>
            <w:tcW w:w="1701" w:type="dxa"/>
            <w:vAlign w:val="center"/>
          </w:tcPr>
          <w:p w:rsidR="00414CF6" w:rsidRDefault="000C0A7E">
            <w:pPr>
              <w:jc w:val="center"/>
            </w:pPr>
            <w:r>
              <w:rPr>
                <w:rFonts w:eastAsiaTheme="minorEastAsia"/>
                <w:kern w:val="0"/>
                <w:szCs w:val="21"/>
              </w:rPr>
              <w:t>泸州老窖</w:t>
            </w:r>
          </w:p>
        </w:tc>
        <w:tc>
          <w:tcPr>
            <w:tcW w:w="1276" w:type="dxa"/>
            <w:vAlign w:val="center"/>
          </w:tcPr>
          <w:p w:rsidR="00414CF6" w:rsidRDefault="000C0A7E">
            <w:pPr>
              <w:jc w:val="right"/>
            </w:pPr>
            <w:r>
              <w:rPr>
                <w:rFonts w:eastAsiaTheme="minorEastAsia"/>
                <w:kern w:val="0"/>
                <w:szCs w:val="21"/>
              </w:rPr>
              <w:t>104,699</w:t>
            </w:r>
          </w:p>
        </w:tc>
        <w:tc>
          <w:tcPr>
            <w:tcW w:w="1842" w:type="dxa"/>
            <w:vAlign w:val="center"/>
          </w:tcPr>
          <w:p w:rsidR="00414CF6" w:rsidRDefault="000C0A7E">
            <w:pPr>
              <w:jc w:val="right"/>
            </w:pPr>
            <w:r>
              <w:rPr>
                <w:rFonts w:eastAsiaTheme="minorEastAsia"/>
                <w:kern w:val="0"/>
                <w:szCs w:val="21"/>
              </w:rPr>
              <w:t>18,785,094.58</w:t>
            </w:r>
          </w:p>
        </w:tc>
        <w:tc>
          <w:tcPr>
            <w:tcW w:w="1616" w:type="dxa"/>
            <w:vAlign w:val="center"/>
          </w:tcPr>
          <w:p w:rsidR="00414CF6" w:rsidRDefault="000C0A7E">
            <w:pPr>
              <w:jc w:val="right"/>
            </w:pPr>
            <w:r>
              <w:rPr>
                <w:rFonts w:eastAsiaTheme="minorEastAsia"/>
                <w:kern w:val="0"/>
                <w:szCs w:val="21"/>
              </w:rPr>
              <w:t>9.05</w:t>
            </w:r>
          </w:p>
        </w:tc>
      </w:tr>
      <w:tr w:rsidR="00414CF6">
        <w:tc>
          <w:tcPr>
            <w:tcW w:w="817" w:type="dxa"/>
            <w:vAlign w:val="center"/>
          </w:tcPr>
          <w:p w:rsidR="00414CF6" w:rsidRDefault="000C0A7E">
            <w:pPr>
              <w:jc w:val="center"/>
            </w:pPr>
            <w:r>
              <w:rPr>
                <w:rFonts w:eastAsiaTheme="minorEastAsia"/>
                <w:kern w:val="0"/>
                <w:szCs w:val="21"/>
              </w:rPr>
              <w:t>2</w:t>
            </w:r>
          </w:p>
        </w:tc>
        <w:tc>
          <w:tcPr>
            <w:tcW w:w="1276" w:type="dxa"/>
            <w:vAlign w:val="center"/>
          </w:tcPr>
          <w:p w:rsidR="00414CF6" w:rsidRDefault="000C0A7E">
            <w:pPr>
              <w:jc w:val="center"/>
            </w:pPr>
            <w:r>
              <w:rPr>
                <w:rFonts w:eastAsiaTheme="minorEastAsia"/>
                <w:kern w:val="0"/>
                <w:szCs w:val="21"/>
              </w:rPr>
              <w:t>600519</w:t>
            </w:r>
          </w:p>
        </w:tc>
        <w:tc>
          <w:tcPr>
            <w:tcW w:w="1701" w:type="dxa"/>
            <w:vAlign w:val="center"/>
          </w:tcPr>
          <w:p w:rsidR="00414CF6" w:rsidRDefault="000C0A7E">
            <w:pPr>
              <w:jc w:val="center"/>
            </w:pPr>
            <w:r>
              <w:rPr>
                <w:rFonts w:eastAsiaTheme="minorEastAsia"/>
                <w:kern w:val="0"/>
                <w:szCs w:val="21"/>
              </w:rPr>
              <w:t>贵州茅台</w:t>
            </w:r>
          </w:p>
        </w:tc>
        <w:tc>
          <w:tcPr>
            <w:tcW w:w="1276" w:type="dxa"/>
            <w:vAlign w:val="center"/>
          </w:tcPr>
          <w:p w:rsidR="00414CF6" w:rsidRDefault="000C0A7E">
            <w:pPr>
              <w:jc w:val="right"/>
            </w:pPr>
            <w:r>
              <w:rPr>
                <w:rFonts w:eastAsiaTheme="minorEastAsia"/>
                <w:kern w:val="0"/>
                <w:szCs w:val="21"/>
              </w:rPr>
              <w:t>10,652</w:t>
            </w:r>
          </w:p>
        </w:tc>
        <w:tc>
          <w:tcPr>
            <w:tcW w:w="1842" w:type="dxa"/>
            <w:vAlign w:val="center"/>
          </w:tcPr>
          <w:p w:rsidR="00414CF6" w:rsidRDefault="000C0A7E">
            <w:pPr>
              <w:jc w:val="right"/>
            </w:pPr>
            <w:r>
              <w:rPr>
                <w:rFonts w:eastAsiaTheme="minorEastAsia"/>
                <w:kern w:val="0"/>
                <w:szCs w:val="21"/>
              </w:rPr>
              <w:t>18,385,352.00</w:t>
            </w:r>
          </w:p>
        </w:tc>
        <w:tc>
          <w:tcPr>
            <w:tcW w:w="1616" w:type="dxa"/>
            <w:vAlign w:val="center"/>
          </w:tcPr>
          <w:p w:rsidR="00414CF6" w:rsidRDefault="000C0A7E">
            <w:pPr>
              <w:jc w:val="right"/>
            </w:pPr>
            <w:r>
              <w:rPr>
                <w:rFonts w:eastAsiaTheme="minorEastAsia"/>
                <w:kern w:val="0"/>
                <w:szCs w:val="21"/>
              </w:rPr>
              <w:t>8.86</w:t>
            </w:r>
          </w:p>
        </w:tc>
      </w:tr>
      <w:tr w:rsidR="00414CF6">
        <w:tc>
          <w:tcPr>
            <w:tcW w:w="817" w:type="dxa"/>
            <w:vAlign w:val="center"/>
          </w:tcPr>
          <w:p w:rsidR="00414CF6" w:rsidRDefault="000C0A7E">
            <w:pPr>
              <w:jc w:val="center"/>
            </w:pPr>
            <w:r>
              <w:rPr>
                <w:rFonts w:eastAsiaTheme="minorEastAsia"/>
                <w:kern w:val="0"/>
                <w:szCs w:val="21"/>
              </w:rPr>
              <w:t>3</w:t>
            </w:r>
          </w:p>
        </w:tc>
        <w:tc>
          <w:tcPr>
            <w:tcW w:w="1276" w:type="dxa"/>
            <w:vAlign w:val="center"/>
          </w:tcPr>
          <w:p w:rsidR="00414CF6" w:rsidRDefault="000C0A7E">
            <w:pPr>
              <w:jc w:val="center"/>
            </w:pPr>
            <w:r>
              <w:rPr>
                <w:rFonts w:eastAsiaTheme="minorEastAsia"/>
                <w:kern w:val="0"/>
                <w:szCs w:val="21"/>
              </w:rPr>
              <w:t>000921</w:t>
            </w:r>
          </w:p>
        </w:tc>
        <w:tc>
          <w:tcPr>
            <w:tcW w:w="1701" w:type="dxa"/>
            <w:vAlign w:val="center"/>
          </w:tcPr>
          <w:p w:rsidR="00414CF6" w:rsidRDefault="000C0A7E">
            <w:pPr>
              <w:jc w:val="center"/>
            </w:pPr>
            <w:r>
              <w:rPr>
                <w:rFonts w:eastAsiaTheme="minorEastAsia"/>
                <w:kern w:val="0"/>
                <w:szCs w:val="21"/>
              </w:rPr>
              <w:t>海信家电</w:t>
            </w:r>
          </w:p>
        </w:tc>
        <w:tc>
          <w:tcPr>
            <w:tcW w:w="1276" w:type="dxa"/>
            <w:vAlign w:val="center"/>
          </w:tcPr>
          <w:p w:rsidR="00414CF6" w:rsidRDefault="000C0A7E">
            <w:pPr>
              <w:jc w:val="right"/>
            </w:pPr>
            <w:r>
              <w:rPr>
                <w:rFonts w:eastAsiaTheme="minorEastAsia"/>
                <w:kern w:val="0"/>
                <w:szCs w:val="21"/>
              </w:rPr>
              <w:t>820,729</w:t>
            </w:r>
          </w:p>
        </w:tc>
        <w:tc>
          <w:tcPr>
            <w:tcW w:w="1842" w:type="dxa"/>
            <w:vAlign w:val="center"/>
          </w:tcPr>
          <w:p w:rsidR="00414CF6" w:rsidRDefault="000C0A7E">
            <w:pPr>
              <w:jc w:val="right"/>
            </w:pPr>
            <w:r>
              <w:rPr>
                <w:rFonts w:eastAsiaTheme="minorEastAsia"/>
                <w:kern w:val="0"/>
                <w:szCs w:val="21"/>
              </w:rPr>
              <w:t>16,742,871.60</w:t>
            </w:r>
          </w:p>
        </w:tc>
        <w:tc>
          <w:tcPr>
            <w:tcW w:w="1616" w:type="dxa"/>
            <w:vAlign w:val="center"/>
          </w:tcPr>
          <w:p w:rsidR="00414CF6" w:rsidRDefault="000C0A7E">
            <w:pPr>
              <w:jc w:val="right"/>
            </w:pPr>
            <w:r>
              <w:rPr>
                <w:rFonts w:eastAsiaTheme="minorEastAsia"/>
                <w:kern w:val="0"/>
                <w:szCs w:val="21"/>
              </w:rPr>
              <w:t>8.07</w:t>
            </w:r>
          </w:p>
        </w:tc>
      </w:tr>
      <w:tr w:rsidR="00414CF6">
        <w:tc>
          <w:tcPr>
            <w:tcW w:w="817" w:type="dxa"/>
            <w:vAlign w:val="center"/>
          </w:tcPr>
          <w:p w:rsidR="00414CF6" w:rsidRDefault="000C0A7E">
            <w:pPr>
              <w:jc w:val="center"/>
            </w:pPr>
            <w:r>
              <w:rPr>
                <w:rFonts w:eastAsiaTheme="minorEastAsia"/>
                <w:kern w:val="0"/>
                <w:szCs w:val="21"/>
              </w:rPr>
              <w:t>4</w:t>
            </w:r>
          </w:p>
        </w:tc>
        <w:tc>
          <w:tcPr>
            <w:tcW w:w="1276" w:type="dxa"/>
            <w:vAlign w:val="center"/>
          </w:tcPr>
          <w:p w:rsidR="00414CF6" w:rsidRDefault="000C0A7E">
            <w:pPr>
              <w:jc w:val="center"/>
            </w:pPr>
            <w:r>
              <w:rPr>
                <w:rFonts w:eastAsiaTheme="minorEastAsia"/>
                <w:kern w:val="0"/>
                <w:szCs w:val="21"/>
              </w:rPr>
              <w:t>000596</w:t>
            </w:r>
          </w:p>
        </w:tc>
        <w:tc>
          <w:tcPr>
            <w:tcW w:w="1701" w:type="dxa"/>
            <w:vAlign w:val="center"/>
          </w:tcPr>
          <w:p w:rsidR="00414CF6" w:rsidRDefault="000C0A7E">
            <w:pPr>
              <w:jc w:val="center"/>
            </w:pPr>
            <w:r>
              <w:rPr>
                <w:rFonts w:eastAsiaTheme="minorEastAsia"/>
                <w:kern w:val="0"/>
                <w:szCs w:val="21"/>
              </w:rPr>
              <w:t>古井贡酒</w:t>
            </w:r>
          </w:p>
        </w:tc>
        <w:tc>
          <w:tcPr>
            <w:tcW w:w="1276" w:type="dxa"/>
            <w:vAlign w:val="center"/>
          </w:tcPr>
          <w:p w:rsidR="00414CF6" w:rsidRDefault="000C0A7E">
            <w:pPr>
              <w:jc w:val="right"/>
            </w:pPr>
            <w:r>
              <w:rPr>
                <w:rFonts w:eastAsiaTheme="minorEastAsia"/>
                <w:kern w:val="0"/>
                <w:szCs w:val="21"/>
              </w:rPr>
              <w:t>58,360</w:t>
            </w:r>
          </w:p>
        </w:tc>
        <w:tc>
          <w:tcPr>
            <w:tcW w:w="1842" w:type="dxa"/>
            <w:vAlign w:val="center"/>
          </w:tcPr>
          <w:p w:rsidR="00414CF6" w:rsidRDefault="000C0A7E">
            <w:pPr>
              <w:jc w:val="right"/>
            </w:pPr>
            <w:r>
              <w:rPr>
                <w:rFonts w:eastAsiaTheme="minorEastAsia"/>
                <w:kern w:val="0"/>
                <w:szCs w:val="21"/>
              </w:rPr>
              <w:t>13,586,208.00</w:t>
            </w:r>
          </w:p>
        </w:tc>
        <w:tc>
          <w:tcPr>
            <w:tcW w:w="1616" w:type="dxa"/>
            <w:vAlign w:val="center"/>
          </w:tcPr>
          <w:p w:rsidR="00414CF6" w:rsidRDefault="000C0A7E">
            <w:pPr>
              <w:jc w:val="right"/>
            </w:pPr>
            <w:r>
              <w:rPr>
                <w:rFonts w:eastAsiaTheme="minorEastAsia"/>
                <w:kern w:val="0"/>
                <w:szCs w:val="21"/>
              </w:rPr>
              <w:t>6.55</w:t>
            </w:r>
          </w:p>
        </w:tc>
      </w:tr>
      <w:tr w:rsidR="00414CF6">
        <w:tc>
          <w:tcPr>
            <w:tcW w:w="817" w:type="dxa"/>
            <w:vAlign w:val="center"/>
          </w:tcPr>
          <w:p w:rsidR="00414CF6" w:rsidRDefault="000C0A7E">
            <w:pPr>
              <w:jc w:val="center"/>
            </w:pPr>
            <w:r>
              <w:rPr>
                <w:rFonts w:eastAsiaTheme="minorEastAsia"/>
                <w:kern w:val="0"/>
                <w:szCs w:val="21"/>
              </w:rPr>
              <w:t>5</w:t>
            </w:r>
          </w:p>
        </w:tc>
        <w:tc>
          <w:tcPr>
            <w:tcW w:w="1276" w:type="dxa"/>
            <w:vAlign w:val="center"/>
          </w:tcPr>
          <w:p w:rsidR="00414CF6" w:rsidRDefault="000C0A7E">
            <w:pPr>
              <w:jc w:val="center"/>
            </w:pPr>
            <w:r>
              <w:rPr>
                <w:rFonts w:eastAsiaTheme="minorEastAsia"/>
                <w:kern w:val="0"/>
                <w:szCs w:val="21"/>
              </w:rPr>
              <w:t>688169</w:t>
            </w:r>
          </w:p>
        </w:tc>
        <w:tc>
          <w:tcPr>
            <w:tcW w:w="1701" w:type="dxa"/>
            <w:vAlign w:val="center"/>
          </w:tcPr>
          <w:p w:rsidR="00414CF6" w:rsidRDefault="000C0A7E">
            <w:pPr>
              <w:jc w:val="center"/>
            </w:pPr>
            <w:r>
              <w:rPr>
                <w:rFonts w:eastAsiaTheme="minorEastAsia"/>
                <w:kern w:val="0"/>
                <w:szCs w:val="21"/>
              </w:rPr>
              <w:t>石头科技</w:t>
            </w:r>
          </w:p>
        </w:tc>
        <w:tc>
          <w:tcPr>
            <w:tcW w:w="1276" w:type="dxa"/>
            <w:vAlign w:val="center"/>
          </w:tcPr>
          <w:p w:rsidR="00414CF6" w:rsidRDefault="000C0A7E">
            <w:pPr>
              <w:jc w:val="right"/>
            </w:pPr>
            <w:r>
              <w:rPr>
                <w:rFonts w:eastAsiaTheme="minorEastAsia"/>
                <w:kern w:val="0"/>
                <w:szCs w:val="21"/>
              </w:rPr>
              <w:t>46,049</w:t>
            </w:r>
          </w:p>
        </w:tc>
        <w:tc>
          <w:tcPr>
            <w:tcW w:w="1842" w:type="dxa"/>
            <w:vAlign w:val="center"/>
          </w:tcPr>
          <w:p w:rsidR="00414CF6" w:rsidRDefault="000C0A7E">
            <w:pPr>
              <w:jc w:val="right"/>
            </w:pPr>
            <w:r>
              <w:rPr>
                <w:rFonts w:eastAsiaTheme="minorEastAsia"/>
                <w:kern w:val="0"/>
                <w:szCs w:val="21"/>
              </w:rPr>
              <w:t>13,029,564.55</w:t>
            </w:r>
          </w:p>
        </w:tc>
        <w:tc>
          <w:tcPr>
            <w:tcW w:w="1616" w:type="dxa"/>
            <w:vAlign w:val="center"/>
          </w:tcPr>
          <w:p w:rsidR="00414CF6" w:rsidRDefault="000C0A7E">
            <w:pPr>
              <w:jc w:val="right"/>
            </w:pPr>
            <w:r>
              <w:rPr>
                <w:rFonts w:eastAsiaTheme="minorEastAsia"/>
                <w:kern w:val="0"/>
                <w:szCs w:val="21"/>
              </w:rPr>
              <w:t>6.28</w:t>
            </w:r>
          </w:p>
        </w:tc>
      </w:tr>
      <w:tr w:rsidR="00414CF6">
        <w:tc>
          <w:tcPr>
            <w:tcW w:w="817" w:type="dxa"/>
            <w:vAlign w:val="center"/>
          </w:tcPr>
          <w:p w:rsidR="00414CF6" w:rsidRDefault="000C0A7E">
            <w:pPr>
              <w:jc w:val="center"/>
            </w:pPr>
            <w:r>
              <w:rPr>
                <w:rFonts w:eastAsiaTheme="minorEastAsia"/>
                <w:kern w:val="0"/>
                <w:szCs w:val="21"/>
              </w:rPr>
              <w:t>6</w:t>
            </w:r>
          </w:p>
        </w:tc>
        <w:tc>
          <w:tcPr>
            <w:tcW w:w="1276" w:type="dxa"/>
            <w:vAlign w:val="center"/>
          </w:tcPr>
          <w:p w:rsidR="00414CF6" w:rsidRDefault="000C0A7E">
            <w:pPr>
              <w:jc w:val="center"/>
            </w:pPr>
            <w:r>
              <w:rPr>
                <w:rFonts w:eastAsiaTheme="minorEastAsia"/>
                <w:kern w:val="0"/>
                <w:szCs w:val="21"/>
              </w:rPr>
              <w:t>600809</w:t>
            </w:r>
          </w:p>
        </w:tc>
        <w:tc>
          <w:tcPr>
            <w:tcW w:w="1701" w:type="dxa"/>
            <w:vAlign w:val="center"/>
          </w:tcPr>
          <w:p w:rsidR="00414CF6" w:rsidRDefault="000C0A7E">
            <w:pPr>
              <w:jc w:val="center"/>
            </w:pPr>
            <w:r>
              <w:rPr>
                <w:rFonts w:eastAsiaTheme="minorEastAsia"/>
                <w:kern w:val="0"/>
                <w:szCs w:val="21"/>
              </w:rPr>
              <w:t>山西汾酒</w:t>
            </w:r>
          </w:p>
        </w:tc>
        <w:tc>
          <w:tcPr>
            <w:tcW w:w="1276" w:type="dxa"/>
            <w:vAlign w:val="center"/>
          </w:tcPr>
          <w:p w:rsidR="00414CF6" w:rsidRDefault="000C0A7E">
            <w:pPr>
              <w:jc w:val="right"/>
            </w:pPr>
            <w:r>
              <w:rPr>
                <w:rFonts w:eastAsiaTheme="minorEastAsia"/>
                <w:kern w:val="0"/>
                <w:szCs w:val="21"/>
              </w:rPr>
              <w:t>52,570</w:t>
            </w:r>
          </w:p>
        </w:tc>
        <w:tc>
          <w:tcPr>
            <w:tcW w:w="1842" w:type="dxa"/>
            <w:vAlign w:val="center"/>
          </w:tcPr>
          <w:p w:rsidR="00414CF6" w:rsidRDefault="000C0A7E">
            <w:pPr>
              <w:jc w:val="right"/>
            </w:pPr>
            <w:r>
              <w:rPr>
                <w:rFonts w:eastAsiaTheme="minorEastAsia"/>
                <w:kern w:val="0"/>
                <w:szCs w:val="21"/>
              </w:rPr>
              <w:t>12,129,476.10</w:t>
            </w:r>
          </w:p>
        </w:tc>
        <w:tc>
          <w:tcPr>
            <w:tcW w:w="1616" w:type="dxa"/>
            <w:vAlign w:val="center"/>
          </w:tcPr>
          <w:p w:rsidR="00414CF6" w:rsidRDefault="000C0A7E">
            <w:pPr>
              <w:jc w:val="right"/>
            </w:pPr>
            <w:r>
              <w:rPr>
                <w:rFonts w:eastAsiaTheme="minorEastAsia"/>
                <w:kern w:val="0"/>
                <w:szCs w:val="21"/>
              </w:rPr>
              <w:t>5.84</w:t>
            </w:r>
          </w:p>
        </w:tc>
      </w:tr>
      <w:tr w:rsidR="00414CF6">
        <w:tc>
          <w:tcPr>
            <w:tcW w:w="817" w:type="dxa"/>
            <w:vAlign w:val="center"/>
          </w:tcPr>
          <w:p w:rsidR="00414CF6" w:rsidRDefault="000C0A7E">
            <w:pPr>
              <w:jc w:val="center"/>
            </w:pPr>
            <w:r>
              <w:rPr>
                <w:rFonts w:eastAsiaTheme="minorEastAsia"/>
                <w:kern w:val="0"/>
                <w:szCs w:val="21"/>
              </w:rPr>
              <w:t>7</w:t>
            </w:r>
          </w:p>
        </w:tc>
        <w:tc>
          <w:tcPr>
            <w:tcW w:w="1276" w:type="dxa"/>
            <w:vAlign w:val="center"/>
          </w:tcPr>
          <w:p w:rsidR="00414CF6" w:rsidRDefault="000C0A7E">
            <w:pPr>
              <w:jc w:val="center"/>
            </w:pPr>
            <w:r>
              <w:rPr>
                <w:rFonts w:eastAsiaTheme="minorEastAsia"/>
                <w:kern w:val="0"/>
                <w:szCs w:val="21"/>
              </w:rPr>
              <w:t>002050</w:t>
            </w:r>
          </w:p>
        </w:tc>
        <w:tc>
          <w:tcPr>
            <w:tcW w:w="1701" w:type="dxa"/>
            <w:vAlign w:val="center"/>
          </w:tcPr>
          <w:p w:rsidR="00414CF6" w:rsidRDefault="000C0A7E">
            <w:pPr>
              <w:jc w:val="center"/>
            </w:pPr>
            <w:r>
              <w:rPr>
                <w:rFonts w:eastAsiaTheme="minorEastAsia"/>
                <w:kern w:val="0"/>
                <w:szCs w:val="21"/>
              </w:rPr>
              <w:t>三花智控</w:t>
            </w:r>
          </w:p>
        </w:tc>
        <w:tc>
          <w:tcPr>
            <w:tcW w:w="1276" w:type="dxa"/>
            <w:vAlign w:val="center"/>
          </w:tcPr>
          <w:p w:rsidR="00414CF6" w:rsidRDefault="000C0A7E">
            <w:pPr>
              <w:jc w:val="right"/>
            </w:pPr>
            <w:r>
              <w:rPr>
                <w:rFonts w:eastAsiaTheme="minorEastAsia"/>
                <w:kern w:val="0"/>
                <w:szCs w:val="21"/>
              </w:rPr>
              <w:t>305,030</w:t>
            </w:r>
          </w:p>
        </w:tc>
        <w:tc>
          <w:tcPr>
            <w:tcW w:w="1842" w:type="dxa"/>
            <w:vAlign w:val="center"/>
          </w:tcPr>
          <w:p w:rsidR="00414CF6" w:rsidRDefault="000C0A7E">
            <w:pPr>
              <w:jc w:val="right"/>
            </w:pPr>
            <w:r>
              <w:rPr>
                <w:rFonts w:eastAsiaTheme="minorEastAsia"/>
                <w:kern w:val="0"/>
                <w:szCs w:val="21"/>
              </w:rPr>
              <w:t>8,967,882.00</w:t>
            </w:r>
          </w:p>
        </w:tc>
        <w:tc>
          <w:tcPr>
            <w:tcW w:w="1616" w:type="dxa"/>
            <w:vAlign w:val="center"/>
          </w:tcPr>
          <w:p w:rsidR="00414CF6" w:rsidRDefault="000C0A7E">
            <w:pPr>
              <w:jc w:val="right"/>
            </w:pPr>
            <w:r>
              <w:rPr>
                <w:rFonts w:eastAsiaTheme="minorEastAsia"/>
                <w:kern w:val="0"/>
                <w:szCs w:val="21"/>
              </w:rPr>
              <w:t>4.32</w:t>
            </w:r>
          </w:p>
        </w:tc>
      </w:tr>
      <w:tr w:rsidR="00414CF6">
        <w:tc>
          <w:tcPr>
            <w:tcW w:w="817" w:type="dxa"/>
            <w:vAlign w:val="center"/>
          </w:tcPr>
          <w:p w:rsidR="00414CF6" w:rsidRDefault="000C0A7E">
            <w:pPr>
              <w:jc w:val="center"/>
            </w:pPr>
            <w:r>
              <w:rPr>
                <w:rFonts w:eastAsiaTheme="minorEastAsia"/>
                <w:kern w:val="0"/>
                <w:szCs w:val="21"/>
              </w:rPr>
              <w:t>8</w:t>
            </w:r>
          </w:p>
        </w:tc>
        <w:tc>
          <w:tcPr>
            <w:tcW w:w="1276" w:type="dxa"/>
            <w:vAlign w:val="center"/>
          </w:tcPr>
          <w:p w:rsidR="00414CF6" w:rsidRDefault="000C0A7E">
            <w:pPr>
              <w:jc w:val="center"/>
            </w:pPr>
            <w:r>
              <w:rPr>
                <w:rFonts w:eastAsiaTheme="minorEastAsia"/>
                <w:kern w:val="0"/>
                <w:szCs w:val="21"/>
              </w:rPr>
              <w:t>002475</w:t>
            </w:r>
          </w:p>
        </w:tc>
        <w:tc>
          <w:tcPr>
            <w:tcW w:w="1701" w:type="dxa"/>
            <w:vAlign w:val="center"/>
          </w:tcPr>
          <w:p w:rsidR="00414CF6" w:rsidRDefault="000C0A7E">
            <w:pPr>
              <w:jc w:val="center"/>
            </w:pPr>
            <w:r>
              <w:rPr>
                <w:rFonts w:eastAsiaTheme="minorEastAsia"/>
                <w:kern w:val="0"/>
                <w:szCs w:val="21"/>
              </w:rPr>
              <w:t>立讯精密</w:t>
            </w:r>
          </w:p>
        </w:tc>
        <w:tc>
          <w:tcPr>
            <w:tcW w:w="1276" w:type="dxa"/>
            <w:vAlign w:val="center"/>
          </w:tcPr>
          <w:p w:rsidR="00414CF6" w:rsidRDefault="000C0A7E">
            <w:pPr>
              <w:jc w:val="right"/>
            </w:pPr>
            <w:r>
              <w:rPr>
                <w:rFonts w:eastAsiaTheme="minorEastAsia"/>
                <w:kern w:val="0"/>
                <w:szCs w:val="21"/>
              </w:rPr>
              <w:t>178,286</w:t>
            </w:r>
          </w:p>
        </w:tc>
        <w:tc>
          <w:tcPr>
            <w:tcW w:w="1842" w:type="dxa"/>
            <w:vAlign w:val="center"/>
          </w:tcPr>
          <w:p w:rsidR="00414CF6" w:rsidRDefault="000C0A7E">
            <w:pPr>
              <w:jc w:val="right"/>
            </w:pPr>
            <w:r>
              <w:rPr>
                <w:rFonts w:eastAsiaTheme="minorEastAsia"/>
                <w:kern w:val="0"/>
                <w:szCs w:val="21"/>
              </w:rPr>
              <w:t>6,141,952.70</w:t>
            </w:r>
          </w:p>
        </w:tc>
        <w:tc>
          <w:tcPr>
            <w:tcW w:w="1616" w:type="dxa"/>
            <w:vAlign w:val="center"/>
          </w:tcPr>
          <w:p w:rsidR="00414CF6" w:rsidRDefault="000C0A7E">
            <w:pPr>
              <w:jc w:val="right"/>
            </w:pPr>
            <w:r>
              <w:rPr>
                <w:rFonts w:eastAsiaTheme="minorEastAsia"/>
                <w:kern w:val="0"/>
                <w:szCs w:val="21"/>
              </w:rPr>
              <w:t>2.96</w:t>
            </w:r>
          </w:p>
        </w:tc>
      </w:tr>
      <w:tr w:rsidR="00414CF6">
        <w:tc>
          <w:tcPr>
            <w:tcW w:w="817" w:type="dxa"/>
            <w:vAlign w:val="center"/>
          </w:tcPr>
          <w:p w:rsidR="00414CF6" w:rsidRDefault="000C0A7E">
            <w:pPr>
              <w:jc w:val="center"/>
            </w:pPr>
            <w:r>
              <w:rPr>
                <w:rFonts w:eastAsiaTheme="minorEastAsia"/>
                <w:kern w:val="0"/>
                <w:szCs w:val="21"/>
              </w:rPr>
              <w:t>9</w:t>
            </w:r>
          </w:p>
        </w:tc>
        <w:tc>
          <w:tcPr>
            <w:tcW w:w="1276" w:type="dxa"/>
            <w:vAlign w:val="center"/>
          </w:tcPr>
          <w:p w:rsidR="00414CF6" w:rsidRDefault="000C0A7E">
            <w:pPr>
              <w:jc w:val="center"/>
            </w:pPr>
            <w:r>
              <w:rPr>
                <w:rFonts w:eastAsiaTheme="minorEastAsia"/>
                <w:kern w:val="0"/>
                <w:szCs w:val="21"/>
              </w:rPr>
              <w:t>002832</w:t>
            </w:r>
          </w:p>
        </w:tc>
        <w:tc>
          <w:tcPr>
            <w:tcW w:w="1701" w:type="dxa"/>
            <w:vAlign w:val="center"/>
          </w:tcPr>
          <w:p w:rsidR="00414CF6" w:rsidRDefault="000C0A7E">
            <w:pPr>
              <w:jc w:val="center"/>
            </w:pPr>
            <w:r>
              <w:rPr>
                <w:rFonts w:eastAsiaTheme="minorEastAsia"/>
                <w:kern w:val="0"/>
                <w:szCs w:val="21"/>
              </w:rPr>
              <w:t>比音勒芬</w:t>
            </w:r>
          </w:p>
        </w:tc>
        <w:tc>
          <w:tcPr>
            <w:tcW w:w="1276" w:type="dxa"/>
            <w:vAlign w:val="center"/>
          </w:tcPr>
          <w:p w:rsidR="00414CF6" w:rsidRDefault="000C0A7E">
            <w:pPr>
              <w:jc w:val="right"/>
            </w:pPr>
            <w:r>
              <w:rPr>
                <w:rFonts w:eastAsiaTheme="minorEastAsia"/>
                <w:kern w:val="0"/>
                <w:szCs w:val="21"/>
              </w:rPr>
              <w:t>188,784</w:t>
            </w:r>
          </w:p>
        </w:tc>
        <w:tc>
          <w:tcPr>
            <w:tcW w:w="1842" w:type="dxa"/>
            <w:vAlign w:val="center"/>
          </w:tcPr>
          <w:p w:rsidR="00414CF6" w:rsidRDefault="000C0A7E">
            <w:pPr>
              <w:jc w:val="right"/>
            </w:pPr>
            <w:r>
              <w:rPr>
                <w:rFonts w:eastAsiaTheme="minorEastAsia"/>
                <w:kern w:val="0"/>
                <w:szCs w:val="21"/>
              </w:rPr>
              <w:t>5,984,452.80</w:t>
            </w:r>
          </w:p>
        </w:tc>
        <w:tc>
          <w:tcPr>
            <w:tcW w:w="1616" w:type="dxa"/>
            <w:vAlign w:val="center"/>
          </w:tcPr>
          <w:p w:rsidR="00414CF6" w:rsidRDefault="000C0A7E">
            <w:pPr>
              <w:jc w:val="right"/>
            </w:pPr>
            <w:r>
              <w:rPr>
                <w:rFonts w:eastAsiaTheme="minorEastAsia"/>
                <w:kern w:val="0"/>
                <w:szCs w:val="21"/>
              </w:rPr>
              <w:t>2.88</w:t>
            </w:r>
          </w:p>
        </w:tc>
      </w:tr>
      <w:tr w:rsidR="00414CF6">
        <w:tc>
          <w:tcPr>
            <w:tcW w:w="817" w:type="dxa"/>
            <w:vAlign w:val="center"/>
          </w:tcPr>
          <w:p w:rsidR="00414CF6" w:rsidRDefault="000C0A7E">
            <w:pPr>
              <w:jc w:val="center"/>
            </w:pPr>
            <w:r>
              <w:rPr>
                <w:rFonts w:eastAsiaTheme="minorEastAsia"/>
                <w:kern w:val="0"/>
                <w:szCs w:val="21"/>
              </w:rPr>
              <w:t>10</w:t>
            </w:r>
          </w:p>
        </w:tc>
        <w:tc>
          <w:tcPr>
            <w:tcW w:w="1276" w:type="dxa"/>
            <w:vAlign w:val="center"/>
          </w:tcPr>
          <w:p w:rsidR="00414CF6" w:rsidRDefault="000C0A7E">
            <w:pPr>
              <w:jc w:val="center"/>
            </w:pPr>
            <w:r>
              <w:rPr>
                <w:rFonts w:eastAsiaTheme="minorEastAsia"/>
                <w:kern w:val="0"/>
                <w:szCs w:val="21"/>
              </w:rPr>
              <w:t>600079</w:t>
            </w:r>
          </w:p>
        </w:tc>
        <w:tc>
          <w:tcPr>
            <w:tcW w:w="1701" w:type="dxa"/>
            <w:vAlign w:val="center"/>
          </w:tcPr>
          <w:p w:rsidR="00414CF6" w:rsidRDefault="000C0A7E">
            <w:pPr>
              <w:jc w:val="center"/>
            </w:pPr>
            <w:r>
              <w:rPr>
                <w:rFonts w:eastAsiaTheme="minorEastAsia"/>
                <w:kern w:val="0"/>
                <w:szCs w:val="21"/>
              </w:rPr>
              <w:t>人福医药</w:t>
            </w:r>
          </w:p>
        </w:tc>
        <w:tc>
          <w:tcPr>
            <w:tcW w:w="1276" w:type="dxa"/>
            <w:vAlign w:val="center"/>
          </w:tcPr>
          <w:p w:rsidR="00414CF6" w:rsidRDefault="000C0A7E">
            <w:pPr>
              <w:jc w:val="right"/>
            </w:pPr>
            <w:r>
              <w:rPr>
                <w:rFonts w:eastAsiaTheme="minorEastAsia"/>
                <w:kern w:val="0"/>
                <w:szCs w:val="21"/>
              </w:rPr>
              <w:t>237,808</w:t>
            </w:r>
          </w:p>
        </w:tc>
        <w:tc>
          <w:tcPr>
            <w:tcW w:w="1842" w:type="dxa"/>
            <w:vAlign w:val="center"/>
          </w:tcPr>
          <w:p w:rsidR="00414CF6" w:rsidRDefault="000C0A7E">
            <w:pPr>
              <w:jc w:val="right"/>
            </w:pPr>
            <w:r>
              <w:rPr>
                <w:rFonts w:eastAsiaTheme="minorEastAsia"/>
                <w:kern w:val="0"/>
                <w:szCs w:val="21"/>
              </w:rPr>
              <w:t>5,911,906.88</w:t>
            </w:r>
          </w:p>
        </w:tc>
        <w:tc>
          <w:tcPr>
            <w:tcW w:w="1616" w:type="dxa"/>
            <w:vAlign w:val="center"/>
          </w:tcPr>
          <w:p w:rsidR="00414CF6" w:rsidRDefault="000C0A7E">
            <w:pPr>
              <w:jc w:val="right"/>
            </w:pPr>
            <w:r>
              <w:rPr>
                <w:rFonts w:eastAsiaTheme="minorEastAsia"/>
                <w:kern w:val="0"/>
                <w:szCs w:val="21"/>
              </w:rPr>
              <w:t>2.85</w:t>
            </w:r>
          </w:p>
        </w:tc>
      </w:tr>
    </w:tbl>
    <w:bookmarkEnd w:id="2"/>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lastRenderedPageBreak/>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本基金投资的前十名证券的发行主体中，人福医药集团股份公司（股票代码</w:t>
      </w:r>
      <w:r w:rsidRPr="00B27A29">
        <w:rPr>
          <w:rFonts w:eastAsiaTheme="minorEastAsia"/>
          <w:color w:val="000000" w:themeColor="text1"/>
          <w:szCs w:val="21"/>
        </w:rPr>
        <w:t>600079</w:t>
      </w:r>
      <w:r w:rsidRPr="00B27A29">
        <w:rPr>
          <w:rFonts w:eastAsiaTheme="minorEastAsia"/>
          <w:color w:val="000000" w:themeColor="text1"/>
          <w:szCs w:val="21"/>
        </w:rPr>
        <w:t>）在报告编制日前一年内曾受到上海证券交易所的处罚。</w:t>
      </w:r>
    </w:p>
    <w:p w:rsidR="00414CF6" w:rsidRDefault="000C0A7E">
      <w:pPr>
        <w:widowControl/>
        <w:spacing w:line="360" w:lineRule="auto"/>
        <w:rPr>
          <w:rFonts w:eastAsiaTheme="minorEastAsia"/>
          <w:color w:val="000000" w:themeColor="text1"/>
          <w:szCs w:val="21"/>
        </w:rPr>
      </w:pPr>
      <w:r>
        <w:rPr>
          <w:rFonts w:eastAsiaTheme="minorEastAsia"/>
          <w:color w:val="000000" w:themeColor="text1"/>
          <w:szCs w:val="21"/>
        </w:rPr>
        <w:t>本基金对上述主体所发行证券的投资决策程序符合相关法律法规、基金合同及公司投资制度的要求。</w:t>
      </w:r>
    </w:p>
    <w:p w:rsidR="00414CF6" w:rsidRDefault="000C0A7E">
      <w:pPr>
        <w:widowControl/>
        <w:spacing w:line="360" w:lineRule="auto"/>
        <w:rPr>
          <w:rFonts w:eastAsiaTheme="minorEastAsia"/>
          <w:color w:val="000000" w:themeColor="text1"/>
          <w:szCs w:val="21"/>
        </w:rPr>
      </w:pPr>
      <w:r>
        <w:rPr>
          <w:rFonts w:eastAsiaTheme="minorEastAsia"/>
          <w:color w:val="000000" w:themeColor="text1"/>
          <w:szCs w:val="21"/>
        </w:rPr>
        <w:t>除上述股票外，本基金投资的其余前十名证券的发行主体本期未出现被监管部门立案调查，或在报告编制日前一年内受到公开谴责、处罚的情形。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37,164.16</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8,069,494.10</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110,540.71</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8,217,198.97</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摩根成长动力混合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摩根成长动力混合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121,989,574.17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444,954.74</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1,736,468.19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69,876.86</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4,882,902.65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34,596.35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118,843,139.71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480,235.25</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363" w:type="dxa"/>
        <w:tblInd w:w="108" w:type="dxa"/>
        <w:tblLayout w:type="fixed"/>
        <w:tblLook w:val="04A0" w:firstRow="1" w:lastRow="0" w:firstColumn="1" w:lastColumn="0" w:noHBand="0" w:noVBand="1"/>
      </w:tblPr>
      <w:tblGrid>
        <w:gridCol w:w="2977"/>
        <w:gridCol w:w="2693"/>
        <w:gridCol w:w="2693"/>
      </w:tblGrid>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摩根成长动力混合</w:t>
            </w:r>
            <w:r w:rsidRPr="00B27A29">
              <w:rPr>
                <w:rFonts w:eastAsiaTheme="minorEastAsia"/>
                <w:color w:val="000000" w:themeColor="text1"/>
                <w:szCs w:val="21"/>
              </w:rPr>
              <w:t>A</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摩根成长动力混合</w:t>
            </w:r>
            <w:r w:rsidRPr="00B27A29">
              <w:rPr>
                <w:rFonts w:eastAsiaTheme="minorEastAsia"/>
                <w:color w:val="000000" w:themeColor="text1"/>
                <w:szCs w:val="21"/>
              </w:rPr>
              <w:t>C</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pStyle w:val="ab"/>
              <w:adjustRightInd w:val="0"/>
              <w:snapToGrid w:val="0"/>
              <w:spacing w:line="360" w:lineRule="exact"/>
              <w:rPr>
                <w:rFonts w:eastAsia="方正仿宋简体"/>
                <w:color w:val="000000" w:themeColor="text1"/>
                <w:sz w:val="21"/>
                <w:szCs w:val="21"/>
              </w:rPr>
            </w:pPr>
            <w:r w:rsidRPr="00B27A29">
              <w:rPr>
                <w:color w:val="000000" w:themeColor="text1"/>
                <w:sz w:val="21"/>
                <w:szCs w:val="21"/>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206,844.68</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买入</w:t>
            </w:r>
            <w:r w:rsidRPr="00B27A29">
              <w:rPr>
                <w:color w:val="000000" w:themeColor="text1"/>
                <w:szCs w:val="21"/>
              </w:rPr>
              <w:t>/</w:t>
            </w:r>
            <w:r w:rsidRPr="00B27A29">
              <w:rPr>
                <w:color w:val="000000" w:themeColor="text1"/>
                <w:szCs w:val="21"/>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卖出</w:t>
            </w:r>
            <w:r w:rsidRPr="00B27A29">
              <w:rPr>
                <w:color w:val="000000" w:themeColor="text1"/>
                <w:szCs w:val="21"/>
              </w:rPr>
              <w:t>/</w:t>
            </w:r>
            <w:r w:rsidRPr="00B27A29">
              <w:rPr>
                <w:color w:val="000000" w:themeColor="text1"/>
                <w:szCs w:val="21"/>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206,844.68</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报告期期末持有的本基金份额占基金总份额比例（</w:t>
            </w:r>
            <w:r w:rsidRPr="00B27A29">
              <w:rPr>
                <w:color w:val="000000" w:themeColor="text1"/>
                <w:szCs w:val="21"/>
              </w:rPr>
              <w:t>%</w:t>
            </w:r>
            <w:r w:rsidRPr="00B27A29">
              <w:rPr>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0.17</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bl>
    <w:p w:rsidR="005E6DF3" w:rsidRPr="00B27A29" w:rsidRDefault="005C671B">
      <w:pPr>
        <w:spacing w:beforeLines="100" w:before="312" w:line="360" w:lineRule="auto"/>
        <w:jc w:val="left"/>
        <w:rPr>
          <w:color w:val="000000" w:themeColor="text1"/>
          <w:szCs w:val="21"/>
        </w:rPr>
      </w:pPr>
      <w:r w:rsidRPr="00B27A29">
        <w:rPr>
          <w:b/>
          <w:color w:val="000000" w:themeColor="text1"/>
          <w:szCs w:val="21"/>
        </w:rPr>
        <w:t>7.2</w:t>
      </w:r>
      <w:r w:rsidRPr="00B27A29">
        <w:rPr>
          <w:b/>
          <w:color w:val="000000"/>
          <w:szCs w:val="21"/>
          <w:shd w:val="clear" w:color="auto" w:fill="FFFFFF"/>
        </w:rPr>
        <w:t>基金管理人运用固有资金投资本基金交易明细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414CF6" w:rsidRDefault="000C0A7E">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、中国证监会批准本基金募集的文件</w:t>
      </w:r>
    </w:p>
    <w:p w:rsidR="00414CF6" w:rsidRDefault="000C0A7E">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、《摩根成长动力混合型证券投资基金基金合同》</w:t>
      </w:r>
    </w:p>
    <w:p w:rsidR="00414CF6" w:rsidRDefault="000C0A7E">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、《摩根成长动力混合型证券投资基金托管协议》</w:t>
      </w:r>
    </w:p>
    <w:p w:rsidR="00414CF6" w:rsidRDefault="000C0A7E">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法律意见书</w:t>
      </w:r>
    </w:p>
    <w:p w:rsidR="00414CF6" w:rsidRDefault="000C0A7E">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414CF6" w:rsidRDefault="000C0A7E">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、基金托管人业务资格批件、营业执照</w:t>
      </w:r>
    </w:p>
    <w:p w:rsidR="00414CF6" w:rsidRDefault="000C0A7E">
      <w:pPr>
        <w:spacing w:line="360" w:lineRule="auto"/>
        <w:ind w:firstLineChars="200" w:firstLine="420"/>
        <w:rPr>
          <w:rFonts w:eastAsiaTheme="minorEastAsia"/>
          <w:color w:val="000000" w:themeColor="text1"/>
          <w:szCs w:val="21"/>
        </w:rPr>
      </w:pPr>
      <w:r>
        <w:rPr>
          <w:rFonts w:eastAsiaTheme="minorEastAsia"/>
          <w:color w:val="000000" w:themeColor="text1"/>
          <w:szCs w:val="21"/>
        </w:rPr>
        <w:t>7</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8</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二〇二四年一月二十二日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87" w:rsidRDefault="005B0387">
      <w:r>
        <w:separator/>
      </w:r>
    </w:p>
  </w:endnote>
  <w:endnote w:type="continuationSeparator" w:id="0">
    <w:p w:rsidR="005B0387" w:rsidRDefault="005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0C0A7E">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0C0A7E">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0C0A7E">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87" w:rsidRDefault="005B0387">
      <w:r>
        <w:separator/>
      </w:r>
    </w:p>
  </w:footnote>
  <w:footnote w:type="continuationSeparator" w:id="0">
    <w:p w:rsidR="005B0387" w:rsidRDefault="005B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摩根成长动力混合型证券投资基金</w:t>
    </w:r>
    <w:r>
      <w:t>2023</w:t>
    </w:r>
    <w:r>
      <w:t>年第</w:t>
    </w:r>
    <w:r>
      <w:t>4</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0A7E"/>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4CF6"/>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09077D-B14C-427B-8086-6F32B136D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24</TotalTime>
  <Pages>14</Pages>
  <Words>1240</Words>
  <Characters>7074</Characters>
  <Application>Microsoft Office Word</Application>
  <DocSecurity>0</DocSecurity>
  <Lines>58</Lines>
  <Paragraphs>16</Paragraphs>
  <ScaleCrop>false</ScaleCrop>
  <Company>TRT. Ltd. Co.</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Yang.Wang@FA</cp:lastModifiedBy>
  <cp:revision>220</cp:revision>
  <cp:lastPrinted>2007-07-19T00:46:00Z</cp:lastPrinted>
  <dcterms:created xsi:type="dcterms:W3CDTF">2013-06-21T06:56:00Z</dcterms:created>
  <dcterms:modified xsi:type="dcterms:W3CDTF">2024-01-19T07:05:00Z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